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w w:val="98"/>
          <w:sz w:val="28"/>
          <w:szCs w:val="28"/>
        </w:rPr>
      </w:pPr>
      <w:r>
        <w:rPr>
          <w:rFonts w:hint="eastAsia" w:ascii="黑体" w:hAnsi="黑体" w:eastAsia="黑体" w:cs="黑体"/>
          <w:w w:val="98"/>
          <w:sz w:val="32"/>
          <w:szCs w:val="32"/>
        </w:rPr>
        <w:t>《印刷类柔性透明薄膜电子器件质量要求》</w:t>
      </w:r>
    </w:p>
    <w:p>
      <w:pPr>
        <w:jc w:val="center"/>
        <w:rPr>
          <w:rFonts w:hint="eastAsia" w:ascii="宋体" w:hAnsi="宋体" w:cs="宋体"/>
          <w:b/>
          <w:bCs/>
          <w:sz w:val="32"/>
          <w:szCs w:val="32"/>
        </w:rPr>
      </w:pPr>
      <w:r>
        <w:rPr>
          <w:rFonts w:hint="eastAsia" w:ascii="宋体" w:hAnsi="宋体" w:cs="宋体"/>
          <w:b/>
          <w:bCs/>
          <w:sz w:val="32"/>
          <w:szCs w:val="32"/>
          <w:lang w:eastAsia="zh-CN"/>
        </w:rPr>
        <w:t>行业</w:t>
      </w:r>
      <w:r>
        <w:rPr>
          <w:rFonts w:hint="eastAsia" w:ascii="宋体" w:hAnsi="宋体" w:cs="宋体"/>
          <w:b/>
          <w:bCs/>
          <w:sz w:val="32"/>
          <w:szCs w:val="32"/>
        </w:rPr>
        <w:t>标准编制说明</w:t>
      </w:r>
    </w:p>
    <w:p>
      <w:pPr>
        <w:jc w:val="both"/>
        <w:rPr>
          <w:rFonts w:hint="eastAsia" w:cs="宋体"/>
          <w:b/>
          <w:bCs/>
          <w:kern w:val="0"/>
          <w:sz w:val="24"/>
          <w:szCs w:val="24"/>
          <w:lang w:eastAsia="zh-CN"/>
        </w:rPr>
      </w:pPr>
    </w:p>
    <w:p>
      <w:pPr>
        <w:jc w:val="both"/>
        <w:rPr>
          <w:rFonts w:hint="eastAsia" w:cs="宋体"/>
          <w:b/>
          <w:bCs/>
          <w:kern w:val="0"/>
          <w:sz w:val="28"/>
          <w:szCs w:val="28"/>
        </w:rPr>
      </w:pPr>
      <w:r>
        <w:rPr>
          <w:rFonts w:hint="eastAsia" w:cs="宋体"/>
          <w:b/>
          <w:bCs/>
          <w:kern w:val="0"/>
          <w:sz w:val="28"/>
          <w:szCs w:val="28"/>
          <w:lang w:eastAsia="zh-CN"/>
        </w:rPr>
        <w:t>一、</w:t>
      </w:r>
      <w:r>
        <w:rPr>
          <w:rFonts w:hint="eastAsia" w:cs="宋体"/>
          <w:b/>
          <w:bCs/>
          <w:kern w:val="0"/>
          <w:sz w:val="28"/>
          <w:szCs w:val="28"/>
        </w:rPr>
        <w:t>标准起草任务来源</w:t>
      </w:r>
    </w:p>
    <w:p>
      <w:pPr>
        <w:spacing w:line="360" w:lineRule="auto"/>
        <w:ind w:firstLine="470" w:firstLineChars="200"/>
        <w:rPr>
          <w:rFonts w:hint="eastAsia" w:ascii="宋体" w:hAnsi="宋体" w:cs="宋体"/>
          <w:sz w:val="28"/>
          <w:szCs w:val="28"/>
          <w:lang w:val="en-US" w:eastAsia="zh-CN"/>
        </w:rPr>
      </w:pPr>
      <w:r>
        <w:rPr>
          <w:rFonts w:hint="eastAsia" w:ascii="仿宋" w:hAnsi="仿宋" w:eastAsia="仿宋" w:cs="仿宋"/>
          <w:w w:val="98"/>
          <w:sz w:val="24"/>
          <w:lang w:val="en-US" w:eastAsia="zh-CN"/>
        </w:rPr>
        <w:t>《</w:t>
      </w:r>
      <w:r>
        <w:rPr>
          <w:rFonts w:hint="eastAsia" w:ascii="宋体" w:hAnsi="宋体" w:cs="宋体"/>
          <w:sz w:val="28"/>
          <w:szCs w:val="28"/>
          <w:lang w:val="en-US" w:eastAsia="zh-CN"/>
        </w:rPr>
        <w:t>印刷类柔性透明薄膜电子器件质量要求》本标准是由佛山市顺德区容桂意达电子薄膜器件有限公司于2018年申请制定的行业标准，由全国印刷标准化技术委员会网版印刷标准化分技术委员会（SAC/TC 170/SC 2）提出并归口。2020年6月18日，国家新闻出版署正式发布新闻出版行业标准立项通知，</w:t>
      </w:r>
      <w:r>
        <w:rPr>
          <w:rFonts w:hint="eastAsia" w:ascii="仿宋" w:hAnsi="仿宋" w:eastAsia="仿宋" w:cs="仿宋"/>
          <w:w w:val="98"/>
          <w:sz w:val="24"/>
          <w:lang w:val="en-US" w:eastAsia="zh-CN"/>
        </w:rPr>
        <w:t>《</w:t>
      </w:r>
      <w:r>
        <w:rPr>
          <w:rFonts w:hint="eastAsia" w:ascii="宋体" w:hAnsi="宋体" w:cs="宋体"/>
          <w:sz w:val="28"/>
          <w:szCs w:val="28"/>
          <w:lang w:val="en-US" w:eastAsia="zh-CN"/>
        </w:rPr>
        <w:t>印刷类柔性透明薄膜电子器件质量要求》行业标准被正式批准立项。</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rPr>
        <w:t>20</w:t>
      </w:r>
      <w:r>
        <w:rPr>
          <w:rFonts w:hint="eastAsia" w:ascii="宋体" w:hAnsi="宋体" w:cs="宋体"/>
          <w:sz w:val="28"/>
          <w:szCs w:val="28"/>
          <w:lang w:val="en-US" w:eastAsia="zh-CN"/>
        </w:rPr>
        <w:t>20</w:t>
      </w:r>
      <w:r>
        <w:rPr>
          <w:rFonts w:hint="eastAsia" w:ascii="宋体" w:hAnsi="宋体" w:cs="宋体"/>
          <w:sz w:val="28"/>
          <w:szCs w:val="28"/>
        </w:rPr>
        <w:t>年</w:t>
      </w:r>
      <w:r>
        <w:rPr>
          <w:rFonts w:hint="eastAsia" w:ascii="宋体" w:hAnsi="宋体" w:cs="宋体"/>
          <w:sz w:val="28"/>
          <w:szCs w:val="28"/>
          <w:lang w:val="en-US" w:eastAsia="zh-CN"/>
        </w:rPr>
        <w:t>7月，全国印刷标准化技术委员会</w:t>
      </w:r>
      <w:r>
        <w:rPr>
          <w:rFonts w:hint="eastAsia" w:ascii="宋体" w:hAnsi="宋体" w:cs="宋体"/>
          <w:sz w:val="28"/>
          <w:szCs w:val="28"/>
        </w:rPr>
        <w:t>网版印刷标准化分技术委员会在行业内发出“关于征集20</w:t>
      </w:r>
      <w:r>
        <w:rPr>
          <w:rFonts w:hint="eastAsia" w:ascii="宋体" w:hAnsi="宋体" w:cs="宋体"/>
          <w:sz w:val="28"/>
          <w:szCs w:val="28"/>
          <w:lang w:val="en-US" w:eastAsia="zh-CN"/>
        </w:rPr>
        <w:t>20</w:t>
      </w:r>
      <w:r>
        <w:rPr>
          <w:rFonts w:hint="eastAsia" w:ascii="宋体" w:hAnsi="宋体" w:cs="宋体"/>
          <w:sz w:val="28"/>
          <w:szCs w:val="28"/>
        </w:rPr>
        <w:t>年网版印刷行业标准项目起草单位的通知”。</w:t>
      </w:r>
      <w:r>
        <w:rPr>
          <w:rFonts w:hint="eastAsia" w:ascii="宋体" w:hAnsi="宋体" w:cs="宋体"/>
          <w:sz w:val="28"/>
          <w:szCs w:val="28"/>
          <w:lang w:val="en-US" w:eastAsia="zh-CN"/>
        </w:rPr>
        <w:t>佛山市顺德区容桂意达电子薄膜器件有限公司愿意</w:t>
      </w:r>
      <w:r>
        <w:rPr>
          <w:rFonts w:hint="eastAsia" w:ascii="宋体" w:hAnsi="宋体" w:cs="宋体"/>
          <w:sz w:val="28"/>
          <w:szCs w:val="28"/>
        </w:rPr>
        <w:t>承担此项目的主要起草单位的任务。同时</w:t>
      </w:r>
      <w:r>
        <w:rPr>
          <w:rFonts w:hint="eastAsia" w:ascii="宋体" w:hAnsi="宋体"/>
          <w:sz w:val="28"/>
          <w:szCs w:val="28"/>
          <w:lang w:val="en-US" w:eastAsia="zh-CN"/>
        </w:rPr>
        <w:t>深圳市裕同包装科技股份有限公司</w:t>
      </w:r>
      <w:r>
        <w:rPr>
          <w:rFonts w:hint="eastAsia" w:ascii="宋体" w:hAnsi="宋体" w:cs="宋体"/>
          <w:sz w:val="28"/>
          <w:szCs w:val="28"/>
        </w:rPr>
        <w:t>、深圳市防伪溯源协会</w:t>
      </w:r>
      <w:r>
        <w:rPr>
          <w:rFonts w:hint="eastAsia" w:ascii="宋体" w:hAnsi="宋体" w:cs="宋体"/>
          <w:sz w:val="28"/>
          <w:szCs w:val="28"/>
          <w:lang w:eastAsia="zh-CN"/>
        </w:rPr>
        <w:t>、</w:t>
      </w:r>
      <w:r>
        <w:rPr>
          <w:rFonts w:ascii="TT0Bo00" w:hAnsi="TT0Bo00" w:eastAsia="TT0Bo00" w:cs="TT0Bo00"/>
          <w:color w:val="000000"/>
          <w:kern w:val="0"/>
          <w:sz w:val="28"/>
          <w:szCs w:val="28"/>
          <w:lang w:val="en-US" w:eastAsia="zh-CN" w:bidi="ar"/>
        </w:rPr>
        <w:t>宁波彩谊薄膜开关有限公司</w:t>
      </w:r>
      <w:r>
        <w:rPr>
          <w:rFonts w:hint="eastAsia" w:ascii="TT0Bo00" w:hAnsi="TT0Bo00" w:eastAsia="TT0Bo00" w:cs="TT0Bo00"/>
          <w:color w:val="000000"/>
          <w:kern w:val="0"/>
          <w:sz w:val="28"/>
          <w:szCs w:val="28"/>
          <w:lang w:val="en-US" w:eastAsia="zh-CN" w:bidi="ar"/>
        </w:rPr>
        <w:t>、</w:t>
      </w:r>
      <w:r>
        <w:rPr>
          <w:rFonts w:hint="eastAsia" w:ascii="宋体" w:hAnsi="宋体" w:cs="宋体"/>
          <w:sz w:val="28"/>
          <w:szCs w:val="28"/>
          <w:lang w:val="en-US" w:eastAsia="zh-CN"/>
        </w:rPr>
        <w:t>麦昂欧（上海）电子有限公司、</w:t>
      </w:r>
      <w:r>
        <w:rPr>
          <w:rFonts w:hint="eastAsia" w:ascii="宋体" w:hAnsi="宋体"/>
          <w:sz w:val="28"/>
          <w:szCs w:val="28"/>
          <w:lang w:val="en-US" w:eastAsia="zh-CN"/>
        </w:rPr>
        <w:t>青岛伟健金属饰品有限公司</w:t>
      </w:r>
      <w:r>
        <w:rPr>
          <w:rFonts w:hint="eastAsia" w:ascii="宋体" w:hAnsi="宋体" w:cs="宋体"/>
          <w:sz w:val="28"/>
          <w:szCs w:val="28"/>
        </w:rPr>
        <w:t>等</w:t>
      </w:r>
      <w:r>
        <w:rPr>
          <w:rFonts w:hint="eastAsia" w:ascii="宋体" w:hAnsi="宋体" w:cs="宋体"/>
          <w:sz w:val="28"/>
          <w:szCs w:val="28"/>
          <w:lang w:val="en-US" w:eastAsia="zh-CN"/>
        </w:rPr>
        <w:t>10</w:t>
      </w:r>
      <w:r>
        <w:rPr>
          <w:rFonts w:hint="eastAsia" w:ascii="宋体" w:hAnsi="宋体" w:cs="宋体"/>
          <w:sz w:val="28"/>
          <w:szCs w:val="28"/>
        </w:rPr>
        <w:t>家单位</w:t>
      </w:r>
      <w:r>
        <w:rPr>
          <w:rFonts w:hint="eastAsia" w:ascii="宋体" w:hAnsi="宋体" w:cs="宋体"/>
          <w:sz w:val="28"/>
          <w:szCs w:val="28"/>
          <w:lang w:eastAsia="zh-CN"/>
        </w:rPr>
        <w:t>表示</w:t>
      </w:r>
      <w:r>
        <w:rPr>
          <w:rFonts w:hint="eastAsia" w:ascii="宋体" w:hAnsi="宋体" w:cs="宋体"/>
          <w:sz w:val="28"/>
          <w:szCs w:val="28"/>
        </w:rPr>
        <w:t>参与标准的起草制定工作。</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根据全国印刷标准化技术委员会的工作指示，为提高标准的制定效率和质量，网版印刷标准化分技术委员会于2018年11月、2019年1月和4月分别召开了三次《印刷类柔性透明薄膜电子器件质量要求》行业标准预研会，</w:t>
      </w:r>
      <w:r>
        <w:rPr>
          <w:rFonts w:hint="eastAsia" w:ascii="宋体" w:hAnsi="宋体" w:cs="宋体"/>
          <w:sz w:val="28"/>
          <w:szCs w:val="28"/>
        </w:rPr>
        <w:t>对标准的可行性及标准的初稿进行预研</w:t>
      </w:r>
      <w:r>
        <w:rPr>
          <w:rFonts w:hint="eastAsia" w:ascii="宋体" w:hAnsi="宋体" w:cs="宋体"/>
          <w:sz w:val="28"/>
          <w:szCs w:val="28"/>
          <w:lang w:eastAsia="zh-CN"/>
        </w:rPr>
        <w:t>。</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2020年6月18日，国家新闻出版署正式发布新闻出版行业标准立项通知，《印刷类柔性透明薄膜电子器件质量要求》行业标准被正式批准立项。</w:t>
      </w:r>
    </w:p>
    <w:p>
      <w:pPr>
        <w:widowControl/>
        <w:spacing w:line="360" w:lineRule="auto"/>
        <w:jc w:val="left"/>
        <w:rPr>
          <w:rFonts w:hint="eastAsia" w:ascii="宋体" w:hAnsi="宋体" w:cs="宋体"/>
          <w:b/>
          <w:bCs/>
          <w:kern w:val="0"/>
          <w:sz w:val="28"/>
          <w:szCs w:val="28"/>
        </w:rPr>
      </w:pPr>
      <w:r>
        <w:rPr>
          <w:rFonts w:hint="eastAsia" w:ascii="宋体" w:hAnsi="宋体" w:cs="宋体"/>
          <w:b/>
          <w:bCs/>
          <w:kern w:val="0"/>
          <w:sz w:val="28"/>
          <w:szCs w:val="28"/>
          <w:lang w:eastAsia="zh-CN"/>
        </w:rPr>
        <w:t>二、</w:t>
      </w:r>
      <w:r>
        <w:rPr>
          <w:rFonts w:hint="eastAsia" w:ascii="宋体" w:hAnsi="宋体" w:cs="宋体"/>
          <w:b/>
          <w:bCs/>
          <w:kern w:val="0"/>
          <w:sz w:val="28"/>
          <w:szCs w:val="28"/>
        </w:rPr>
        <w:t>主要工作过程</w:t>
      </w:r>
    </w:p>
    <w:p>
      <w:pPr>
        <w:widowControl/>
        <w:spacing w:line="360" w:lineRule="auto"/>
        <w:jc w:val="left"/>
        <w:rPr>
          <w:rFonts w:hint="eastAsia" w:ascii="宋体" w:hAnsi="宋体" w:cs="宋体"/>
          <w:b/>
          <w:bCs/>
          <w:kern w:val="0"/>
          <w:sz w:val="28"/>
          <w:szCs w:val="28"/>
        </w:rPr>
      </w:pPr>
      <w:r>
        <w:rPr>
          <w:rFonts w:hint="eastAsia" w:ascii="宋体" w:hAnsi="宋体" w:cs="宋体"/>
          <w:b/>
          <w:bCs/>
          <w:kern w:val="0"/>
          <w:sz w:val="28"/>
          <w:szCs w:val="28"/>
          <w:lang w:val="en-US" w:eastAsia="zh-CN"/>
        </w:rPr>
        <w:t>（一）</w:t>
      </w:r>
      <w:r>
        <w:rPr>
          <w:rFonts w:hint="eastAsia" w:ascii="宋体" w:hAnsi="宋体" w:cs="宋体"/>
          <w:b/>
          <w:bCs/>
          <w:kern w:val="0"/>
          <w:sz w:val="28"/>
          <w:szCs w:val="28"/>
        </w:rPr>
        <w:t>第一次预研会议</w:t>
      </w:r>
    </w:p>
    <w:p>
      <w:pPr>
        <w:spacing w:line="360" w:lineRule="auto"/>
        <w:ind w:firstLine="560" w:firstLineChars="200"/>
        <w:rPr>
          <w:rFonts w:hint="eastAsia" w:ascii="宋体" w:hAnsi="宋体" w:cs="宋体"/>
          <w:w w:val="98"/>
          <w:sz w:val="28"/>
          <w:szCs w:val="28"/>
        </w:rPr>
      </w:pPr>
      <w:r>
        <w:rPr>
          <w:rFonts w:hint="eastAsia" w:ascii="宋体" w:hAnsi="宋体" w:cs="宋体"/>
          <w:sz w:val="28"/>
          <w:szCs w:val="28"/>
          <w:lang w:val="en-US" w:eastAsia="zh-CN"/>
        </w:rPr>
        <w:t>2018年初，佛山市顺德区容桂意达电子薄膜器件有限公司周志敏总经理向网版印刷标准化分技术委员会秘书正式提出《网版印刷 柔性透明导电膜技术要求及检验方法》行业标准制定请求，经网版印刷标准化分技术委员会秘书处研究，认为印刷类柔性透明导电薄膜技术是目前网印行业所涉及的高新技术领域，这项技术将会通过网版印刷的技术手段，引领电子电路行业向绿色化、智能化方向发展，同时也开拓了网版印刷行业的新领域，对网版印刷的发展起到重要作用。</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《网版印刷 柔性透明导电膜技术要求及检验方法》行业标准的可行性进行研究。</w:t>
      </w:r>
    </w:p>
    <w:p>
      <w:pPr>
        <w:spacing w:line="360" w:lineRule="auto"/>
        <w:ind w:firstLine="548" w:firstLineChars="200"/>
        <w:rPr>
          <w:rFonts w:hint="eastAsia" w:ascii="宋体" w:hAnsi="宋体" w:cs="宋体"/>
          <w:sz w:val="28"/>
          <w:szCs w:val="28"/>
          <w:lang w:val="en-US" w:eastAsia="zh-CN"/>
        </w:rPr>
      </w:pPr>
      <w:r>
        <w:rPr>
          <w:rFonts w:hint="eastAsia" w:ascii="宋体" w:hAnsi="宋体" w:eastAsia="宋体" w:cs="宋体"/>
          <w:w w:val="98"/>
          <w:sz w:val="28"/>
          <w:szCs w:val="28"/>
        </w:rPr>
        <w:t>2018年</w:t>
      </w:r>
      <w:r>
        <w:rPr>
          <w:rFonts w:hint="eastAsia" w:ascii="宋体" w:hAnsi="宋体" w:cs="宋体"/>
          <w:w w:val="98"/>
          <w:sz w:val="28"/>
          <w:szCs w:val="28"/>
          <w:lang w:val="en-US" w:eastAsia="zh-CN"/>
        </w:rPr>
        <w:t>11</w:t>
      </w:r>
      <w:r>
        <w:rPr>
          <w:rFonts w:hint="eastAsia" w:ascii="宋体" w:hAnsi="宋体" w:eastAsia="宋体" w:cs="宋体"/>
          <w:w w:val="98"/>
          <w:sz w:val="28"/>
          <w:szCs w:val="28"/>
        </w:rPr>
        <w:t>月</w:t>
      </w:r>
      <w:r>
        <w:rPr>
          <w:rFonts w:hint="eastAsia" w:ascii="宋体" w:hAnsi="宋体" w:cs="宋体"/>
          <w:w w:val="98"/>
          <w:sz w:val="28"/>
          <w:szCs w:val="28"/>
          <w:lang w:val="en-US" w:eastAsia="zh-CN"/>
        </w:rPr>
        <w:t>25</w:t>
      </w:r>
      <w:r>
        <w:rPr>
          <w:rFonts w:hint="eastAsia" w:ascii="宋体" w:hAnsi="宋体" w:eastAsia="宋体" w:cs="宋体"/>
          <w:w w:val="98"/>
          <w:sz w:val="28"/>
          <w:szCs w:val="28"/>
        </w:rPr>
        <w:t>日</w:t>
      </w:r>
      <w:r>
        <w:rPr>
          <w:rFonts w:hint="eastAsia" w:ascii="宋体" w:hAnsi="宋体" w:cs="宋体"/>
          <w:w w:val="98"/>
          <w:sz w:val="28"/>
          <w:szCs w:val="28"/>
        </w:rPr>
        <w:t>根</w:t>
      </w:r>
      <w:r>
        <w:rPr>
          <w:rFonts w:hint="eastAsia" w:ascii="宋体" w:hAnsi="宋体" w:cs="宋体"/>
          <w:sz w:val="28"/>
          <w:szCs w:val="28"/>
          <w:lang w:val="en-US" w:eastAsia="zh-CN"/>
        </w:rPr>
        <w:t>据佛山市顺德区容桂意达电子薄膜器件有限公司周志敏总经理的请求，在顺德意达电子薄膜器件有限公司会议室召开了《网版印刷 柔性透明导电膜技术要求及检验方法》行业标准项目预研</w:t>
      </w:r>
      <w:r>
        <w:rPr>
          <w:rFonts w:hint="eastAsia" w:ascii="宋体" w:hAnsi="宋体" w:cs="宋体"/>
          <w:w w:val="98"/>
          <w:sz w:val="28"/>
          <w:szCs w:val="28"/>
          <w:lang w:eastAsia="zh-CN"/>
        </w:rPr>
        <w:t>会，对</w:t>
      </w:r>
      <w:r>
        <w:rPr>
          <w:rFonts w:hint="eastAsia" w:ascii="宋体" w:hAnsi="宋体" w:cs="宋体"/>
          <w:sz w:val="28"/>
          <w:szCs w:val="28"/>
          <w:lang w:val="en-US" w:eastAsia="zh-CN"/>
        </w:rPr>
        <w:t>《网版印刷 柔性透明导电膜技术要求及检验方法》</w:t>
      </w:r>
      <w:r>
        <w:rPr>
          <w:rFonts w:hint="eastAsia" w:ascii="宋体" w:hAnsi="宋体" w:cs="宋体"/>
          <w:w w:val="98"/>
          <w:sz w:val="28"/>
          <w:szCs w:val="28"/>
          <w:lang w:eastAsia="zh-CN"/>
        </w:rPr>
        <w:t>行业标准的可行性进行研究。</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一、会上，全国印标委马智勇工程师首先对印标委的情况做了介绍，并对标准的编制过程做了简要的说明，强调了标准制定工作的新变化与新的要求。同时指出需要提高标准的制定效率和质量，就要充分做好相应的预研工作，把工作做在前面。目前制定的柔性薄膜开关标准项目对网印标准化来说是一个全新的领域，也是对前沿技术标准的制定，是非常有意义的。</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二、周志敏总经理介绍了柔性透明导电膜技术的概念及目前柔性透明导电膜的生产现状。柔性导电薄膜技术从2012年开始研发，至今取得了多项专利，是一项全新的技术，这一技术替代了过去使用ITO膜制作薄膜开关的方法，非常符合国家节能环保政策。企业做这样一个标准的目的就是为了把自己一些经验成果、技术进行总结归纳，促进整个行业的发展。这就是意达电子薄膜器件有限公司本次制定这一行业标准的初衷。</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三、经专家讨论：会议对标准的名称做了深入的探讨，专家认为本标准的核心是“薄膜电子器件”，而“柔性”、“透明”是这种器件的特性。本标准名称建议为《柔性透明印刷薄膜电子器件印制质量要求及检验方法》。</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七、2018年12月15日底前完成《柔性透明印刷薄膜电子器件印制质量要求及检验方法》预研稿第2稿，并安排召开第2次预研会议。</w:t>
      </w:r>
    </w:p>
    <w:p>
      <w:pPr>
        <w:numPr>
          <w:ilvl w:val="0"/>
          <w:numId w:val="0"/>
        </w:numPr>
        <w:spacing w:line="360" w:lineRule="auto"/>
        <w:jc w:val="left"/>
        <w:rPr>
          <w:rFonts w:hint="eastAsia" w:ascii="宋体" w:hAnsi="宋体" w:cs="宋体"/>
          <w:b/>
          <w:bCs/>
          <w:kern w:val="0"/>
          <w:sz w:val="28"/>
          <w:szCs w:val="28"/>
        </w:rPr>
      </w:pPr>
      <w:r>
        <w:rPr>
          <w:rFonts w:hint="eastAsia" w:ascii="宋体" w:hAnsi="宋体" w:cs="宋体"/>
          <w:b/>
          <w:bCs/>
          <w:kern w:val="0"/>
          <w:sz w:val="28"/>
          <w:szCs w:val="28"/>
          <w:lang w:eastAsia="zh-CN"/>
        </w:rPr>
        <w:t>（</w:t>
      </w:r>
      <w:r>
        <w:rPr>
          <w:rFonts w:hint="eastAsia" w:ascii="宋体" w:hAnsi="宋体" w:cs="宋体"/>
          <w:b/>
          <w:bCs/>
          <w:kern w:val="0"/>
          <w:sz w:val="28"/>
          <w:szCs w:val="28"/>
          <w:lang w:val="en-US" w:eastAsia="zh-CN"/>
        </w:rPr>
        <w:t>二</w:t>
      </w:r>
      <w:r>
        <w:rPr>
          <w:rFonts w:hint="eastAsia" w:ascii="宋体" w:hAnsi="宋体" w:cs="宋体"/>
          <w:b/>
          <w:bCs/>
          <w:kern w:val="0"/>
          <w:sz w:val="28"/>
          <w:szCs w:val="28"/>
          <w:lang w:eastAsia="zh-CN"/>
        </w:rPr>
        <w:t>）</w:t>
      </w:r>
      <w:r>
        <w:rPr>
          <w:rFonts w:hint="eastAsia" w:ascii="宋体" w:hAnsi="宋体" w:cs="宋体"/>
          <w:b/>
          <w:bCs/>
          <w:kern w:val="0"/>
          <w:sz w:val="28"/>
          <w:szCs w:val="28"/>
        </w:rPr>
        <w:t>第二次预研工作会议</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根据本标准第一次预研会的工作安排，应佛山市顺德区容桂意达电子薄膜器件有限公司周志敏总经理的请求，2019年1月11日在顺德意达电子薄膜器件有限公司会议室召开了本标准第二次预研会。对2018年12月21日意达电子薄膜器件有限公司提交的《柔性透明印刷薄膜电子器件印制质量要求及检验方法》行业标准预研稿第二稿进行了讨论。</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一、会议讨论：《柔性透明印刷薄膜电子器件印制质量要求及检验方法》，中“印刷”和“印制”有重复的因素，柔性透明薄膜电子器件也属于电子行业，而这里强调的是使用印刷的方法来制作的柔性透明薄膜电子器件，周总、何工建议这里的质量要求要覆盖全过程，尽量是整体的产品质量要求，最终建议本标准名称修改为《印刷类柔性透明薄膜电子器件质量要求及检验方法》。</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二、经专家讨论：根据新的标题内容，1 范围部分修改为：</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本标准规定了使用印刷技术制成的柔性透明印刷薄膜电子器件所涉及的术语和定义，质量及检验方法；</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本标准适用于使用印刷方法制成的柔性透明印刷薄膜电子器件。</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三、经专家讨论：保留第二稿中“5 质量要求”部分，也是本标准制定的重点。</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建议制定内容包括：1、外观；2、透明度要求；3、保护膜剥离强度；4、导电性能；5、耐弯曲性能；6、耐高温要求；7、耐低温要求；8、耐湿度要求；9、耐温度冲击要求，九个部分。</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四、经专家讨论，对5.1外观部分修改为</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5.1外观要求：不应含有皱褶、异物杂质、气泡等缺陷，墨层部分不应有针孔。</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6.1 外观检验：在CY/T 3-1999中4.1规定的透射样品照明条件下，目测透射观察样品外观质量。</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五、经专家讨论，对5.2 透明度修改为</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 xml:space="preserve">5.2 透明度：透明油墨层部分的透明度不小于80% </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6.2 透光度检验：使用GB/T 2410中7.2要求的分光光度计测量样品导航对应透明油墨墨层处的透光率</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（会后由意达公司找相关设备对其进行测试，然后根据GB/T 2410标准进行测试）</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六、经专家讨论对5.3保护膜剥离强度进行修改：</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5.3 保护膜剥离强度：保护膜与印刷面油墨层剥离强度不小于8N/25mm</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七、经专家讨论，意达电子薄膜器件有限公司会后对本标准草稿第三稿进行修改，2019年2月底前完成《印刷类柔性透明薄膜电子器件质量要求及检验方法》预研稿第3稿，并安排召开第3次预研会议。</w:t>
      </w:r>
    </w:p>
    <w:p>
      <w:pPr>
        <w:spacing w:line="360" w:lineRule="auto"/>
        <w:rPr>
          <w:rFonts w:hint="eastAsia" w:ascii="宋体" w:hAnsi="宋体" w:cs="宋体"/>
          <w:b/>
          <w:bCs/>
          <w:kern w:val="0"/>
          <w:sz w:val="28"/>
          <w:szCs w:val="28"/>
        </w:rPr>
      </w:pPr>
      <w:r>
        <w:rPr>
          <w:rFonts w:hint="eastAsia" w:ascii="宋体" w:hAnsi="宋体" w:cs="宋体"/>
          <w:b/>
          <w:bCs/>
          <w:kern w:val="0"/>
          <w:sz w:val="28"/>
          <w:szCs w:val="28"/>
          <w:lang w:eastAsia="zh-CN"/>
        </w:rPr>
        <w:t>（</w:t>
      </w:r>
      <w:r>
        <w:rPr>
          <w:rFonts w:hint="eastAsia" w:ascii="宋体" w:hAnsi="宋体" w:cs="宋体"/>
          <w:b/>
          <w:bCs/>
          <w:kern w:val="0"/>
          <w:sz w:val="28"/>
          <w:szCs w:val="28"/>
          <w:lang w:val="en-US" w:eastAsia="zh-CN"/>
        </w:rPr>
        <w:t>三</w:t>
      </w:r>
      <w:r>
        <w:rPr>
          <w:rFonts w:hint="eastAsia" w:ascii="宋体" w:hAnsi="宋体" w:cs="宋体"/>
          <w:b/>
          <w:bCs/>
          <w:kern w:val="0"/>
          <w:sz w:val="28"/>
          <w:szCs w:val="28"/>
          <w:lang w:eastAsia="zh-CN"/>
        </w:rPr>
        <w:t>）</w:t>
      </w:r>
      <w:r>
        <w:rPr>
          <w:rFonts w:hint="eastAsia" w:ascii="宋体" w:hAnsi="宋体" w:cs="宋体"/>
          <w:b/>
          <w:bCs/>
          <w:kern w:val="0"/>
          <w:sz w:val="28"/>
          <w:szCs w:val="28"/>
        </w:rPr>
        <w:t>第</w:t>
      </w:r>
      <w:r>
        <w:rPr>
          <w:rFonts w:hint="eastAsia" w:ascii="宋体" w:hAnsi="宋体" w:cs="宋体"/>
          <w:b/>
          <w:bCs/>
          <w:kern w:val="0"/>
          <w:sz w:val="28"/>
          <w:szCs w:val="28"/>
          <w:lang w:val="en-US" w:eastAsia="zh-CN"/>
        </w:rPr>
        <w:t>三</w:t>
      </w:r>
      <w:r>
        <w:rPr>
          <w:rFonts w:hint="eastAsia" w:ascii="宋体" w:hAnsi="宋体" w:cs="宋体"/>
          <w:b/>
          <w:bCs/>
          <w:kern w:val="0"/>
          <w:sz w:val="28"/>
          <w:szCs w:val="28"/>
        </w:rPr>
        <w:t>次预研工作会议</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根据本标准第二次预研会的工作安排，应佛山市顺德区容桂意达电子薄膜器件有限公司周志敏总经理的请求，2019年4月11日在顺德意达电子薄膜器件有限公司会议室召开了本标准第三次预研会。对2011年1月11日意达电子薄膜器件有限公司提交的《印刷类柔性透明薄膜电子器件质量要求及检验方法》行业标准预研稿第二稿的修改稿进行了讨论。</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一、会上，首先由何炳煊工程师对上一次会议中提到的高低温测试、恒定湿热、冷热冲击试验等项目出示了CTI华测检测报告，并介绍了测试方法、测试条件、测试工艺的相关内容，以上各项检测均符合所需标准要求。</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二、经专家讨论：因本标准中涉及到了意达公司对本身产品的专利问题，因此在标准中增加引言部分：</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本文件的发布机构提请注意，声明符合本文件时，可能涉及到第四章印刷类薄膜电子器件结构的相关内容与专利证书号第2279938号[一种透明电路膜片及其制备方法（专利号：ZL201410176986.8）]中相关的专利的使用。</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本文件的发布机构对于该专利的真实性、有效性和范围无任何立场。</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该专利持有人已向本文件的发布机构保证，他愿意同任何申请人在合理且无歧视的条款和条件下，就专利授权许可进行谈判。该专利持有人的申明在本文件的发布机构备案。相关信息可以通过以下联系方式获得：</w:t>
      </w:r>
    </w:p>
    <w:p>
      <w:pPr>
        <w:numPr>
          <w:ilvl w:val="0"/>
          <w:numId w:val="1"/>
        </w:num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 xml:space="preserve">专利持有人姓名：何群英  </w:t>
      </w:r>
    </w:p>
    <w:p>
      <w:pPr>
        <w:numPr>
          <w:ilvl w:val="0"/>
          <w:numId w:val="1"/>
        </w:num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专利号：ZL 2014 1 0176986.8</w:t>
      </w:r>
    </w:p>
    <w:p>
      <w:pPr>
        <w:numPr>
          <w:ilvl w:val="0"/>
          <w:numId w:val="1"/>
        </w:numPr>
        <w:spacing w:line="360" w:lineRule="auto"/>
        <w:ind w:left="0" w:leftChars="0"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地址，广东省佛山市顺德区容桂小黄圃工业区创业路9号</w:t>
      </w:r>
    </w:p>
    <w:p>
      <w:pPr>
        <w:numPr>
          <w:ilvl w:val="0"/>
          <w:numId w:val="1"/>
        </w:numPr>
        <w:spacing w:line="360" w:lineRule="auto"/>
        <w:ind w:left="0" w:leftChars="0"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联系方式：13924815909</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请注意除上述专利外，本文件的某些内容仍可能涉及专利，本文件大发布机构不承担识别这些专利的责任。</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会后意达公司需出示一个保证书，保证对专利谈判人无歧视，保证书需要在标准审查是提供给委员审查用。</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三、经专家讨论：示意图中为增加印刷类柔性透明薄膜电子器件印制概念，将4层的名称分别改为1、保护层，2、由印刷油墨形成的绝缘层，3、由印刷油墨形成的导电层，4、由承印材料形成的基材层</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 xml:space="preserve">四、经专家讨论：3.1 </w:t>
      </w:r>
      <w:bookmarkStart w:id="0" w:name="_Toc494185213"/>
      <w:r>
        <w:rPr>
          <w:rFonts w:hint="eastAsia" w:ascii="宋体" w:hAnsi="宋体" w:cs="宋体"/>
          <w:sz w:val="28"/>
          <w:szCs w:val="28"/>
          <w:lang w:val="en-US" w:eastAsia="zh-CN"/>
        </w:rPr>
        <w:t>基材 Base Material</w:t>
      </w:r>
      <w:bookmarkEnd w:id="0"/>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修改为：印刷薄膜电子器件的载体</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五、经专家讨论：由于华测检测机构在进行“高低温测试验”时使用的是-25℃和85℃，专家建议以实际检测的数据规定标准中的数值，因此将5.6、5.7、6.6、6.7、6.8中的温度做相应的修改。</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六、经专家讨论：标准中6.5耐弯曲性能测量方法的描述需直接改写GB/T 18833-2012中6.7的叙述内容。</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七、经专家讨论：在本标准6.2透光率的检测方法中，原引用标准为JJF1225-2009为玻璃透光率适用标准，专家经查询后发现，“GB/T 2410-2008 透明塑料透光率和雾度的测定”可能更适合本标准，但意达公司认为本材质对透光率要求并不是很高，如果采用GB/T 2410-2008 进行检测试验，使用设备费用很高，会给使用者增加很大负担，不建议采用。</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八、经专家讨论：会后由意达公司对第六部分内容的所有引用文件进行整理，引用段落进行明确，使用标准引用格式描述。</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九、经专家讨论，意达电子薄膜器件有限公司会后对本标准草案稿进行修改，2019年4月底前将《印刷类柔性透明薄膜电子器件质量要求及检验方法》行业标准草案稿第一稿的整理完成，之后，上报全国印刷标准化技术委员会等待立项，待批准立项后，安排召开起草组成立会议。</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十、会议对意达电子薄膜器件有限公司给予本次会议的大力支持表示感谢。</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2019年10月，网版印刷标准化分技术委员会将立项材料上报至全国印刷标准化技术委员会，由全国印刷标准化技术委员会上报国家新闻出版署立项。</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2020年初，受疫情影响，立项审批工作暂缓。</w:t>
      </w:r>
    </w:p>
    <w:p>
      <w:pPr>
        <w:spacing w:line="360" w:lineRule="auto"/>
        <w:ind w:firstLine="560" w:firstLineChars="200"/>
        <w:rPr>
          <w:rFonts w:hint="default" w:ascii="宋体" w:hAnsi="宋体" w:cs="宋体"/>
          <w:sz w:val="28"/>
          <w:szCs w:val="28"/>
          <w:lang w:val="en-US" w:eastAsia="zh-CN"/>
        </w:rPr>
      </w:pPr>
      <w:r>
        <w:rPr>
          <w:rFonts w:hint="eastAsia" w:ascii="宋体" w:hAnsi="宋体" w:cs="宋体"/>
          <w:b w:val="0"/>
          <w:bCs w:val="0"/>
          <w:sz w:val="28"/>
          <w:szCs w:val="28"/>
          <w:lang w:val="en-US" w:eastAsia="zh-CN"/>
        </w:rPr>
        <w:t>2020年6月18日，国家新闻出版署正式发布新闻出版行业标准立项通知，</w:t>
      </w:r>
      <w:r>
        <w:rPr>
          <w:rFonts w:hint="eastAsia" w:ascii="宋体" w:hAnsi="宋体" w:cs="宋体"/>
          <w:sz w:val="28"/>
          <w:szCs w:val="28"/>
          <w:lang w:val="en-US" w:eastAsia="zh-CN"/>
        </w:rPr>
        <w:t>《印刷类柔性透明薄膜电子器件质量要求》</w:t>
      </w:r>
      <w:r>
        <w:rPr>
          <w:rFonts w:hint="eastAsia" w:ascii="宋体" w:hAnsi="宋体" w:cs="宋体"/>
          <w:b w:val="0"/>
          <w:bCs w:val="0"/>
          <w:sz w:val="28"/>
          <w:szCs w:val="28"/>
          <w:lang w:val="en-US" w:eastAsia="zh-CN"/>
        </w:rPr>
        <w:t>行业标准被正式批准立项。2020年8月，网版印刷标准化分技术委员会面向行业发出启动</w:t>
      </w:r>
      <w:r>
        <w:rPr>
          <w:rFonts w:hint="eastAsia" w:ascii="宋体" w:hAnsi="宋体" w:cs="宋体"/>
          <w:sz w:val="28"/>
          <w:szCs w:val="28"/>
          <w:lang w:val="en-US" w:eastAsia="zh-CN"/>
        </w:rPr>
        <w:t>《印刷类柔性透明薄膜电子器件质量要求》</w:t>
      </w:r>
      <w:r>
        <w:rPr>
          <w:rFonts w:hint="eastAsia" w:ascii="宋体" w:hAnsi="宋体" w:cs="宋体"/>
          <w:b w:val="0"/>
          <w:bCs w:val="0"/>
          <w:sz w:val="28"/>
          <w:szCs w:val="28"/>
          <w:lang w:val="en-US" w:eastAsia="zh-CN"/>
        </w:rPr>
        <w:t>行业标准制定工作的通知，得到行业内广大企业的积极反应，共有10家单位参与标准的制定。</w:t>
      </w:r>
    </w:p>
    <w:p>
      <w:pPr>
        <w:spacing w:line="360" w:lineRule="auto"/>
        <w:rPr>
          <w:rFonts w:hint="eastAsia" w:ascii="宋体" w:hAnsi="宋体" w:cs="宋体"/>
          <w:b/>
          <w:bCs/>
          <w:kern w:val="0"/>
          <w:sz w:val="28"/>
          <w:szCs w:val="28"/>
          <w:lang w:val="en-US" w:eastAsia="zh-CN"/>
        </w:rPr>
      </w:pPr>
      <w:r>
        <w:rPr>
          <w:rFonts w:hint="eastAsia" w:ascii="宋体" w:hAnsi="宋体" w:cs="宋体"/>
          <w:b/>
          <w:bCs/>
          <w:kern w:val="0"/>
          <w:sz w:val="28"/>
          <w:szCs w:val="28"/>
          <w:lang w:eastAsia="zh-CN"/>
        </w:rPr>
        <w:t>（</w:t>
      </w:r>
      <w:r>
        <w:rPr>
          <w:rFonts w:hint="eastAsia" w:ascii="宋体" w:hAnsi="宋体" w:cs="宋体"/>
          <w:b/>
          <w:bCs/>
          <w:kern w:val="0"/>
          <w:sz w:val="28"/>
          <w:szCs w:val="28"/>
          <w:lang w:val="en-US" w:eastAsia="zh-CN"/>
        </w:rPr>
        <w:t>四</w:t>
      </w:r>
      <w:r>
        <w:rPr>
          <w:rFonts w:hint="eastAsia" w:ascii="宋体" w:hAnsi="宋体" w:cs="宋体"/>
          <w:b/>
          <w:bCs/>
          <w:kern w:val="0"/>
          <w:sz w:val="28"/>
          <w:szCs w:val="28"/>
          <w:lang w:eastAsia="zh-CN"/>
        </w:rPr>
        <w:t>）</w:t>
      </w:r>
      <w:r>
        <w:rPr>
          <w:rFonts w:hint="eastAsia" w:ascii="宋体" w:hAnsi="宋体" w:cs="宋体"/>
          <w:b/>
          <w:bCs/>
          <w:kern w:val="0"/>
          <w:sz w:val="28"/>
          <w:szCs w:val="28"/>
          <w:lang w:val="en-US" w:eastAsia="zh-CN"/>
        </w:rPr>
        <w:t>起草组成立会议暨</w:t>
      </w:r>
      <w:r>
        <w:rPr>
          <w:rFonts w:hint="eastAsia" w:ascii="宋体" w:hAnsi="宋体" w:cs="宋体"/>
          <w:b/>
          <w:bCs/>
          <w:kern w:val="0"/>
          <w:sz w:val="28"/>
          <w:szCs w:val="28"/>
        </w:rPr>
        <w:t>第</w:t>
      </w:r>
      <w:r>
        <w:rPr>
          <w:rFonts w:hint="eastAsia" w:ascii="宋体" w:hAnsi="宋体" w:cs="宋体"/>
          <w:b/>
          <w:bCs/>
          <w:kern w:val="0"/>
          <w:sz w:val="28"/>
          <w:szCs w:val="28"/>
          <w:lang w:val="en-US" w:eastAsia="zh-CN"/>
        </w:rPr>
        <w:t>一</w:t>
      </w:r>
      <w:r>
        <w:rPr>
          <w:rFonts w:hint="eastAsia" w:ascii="宋体" w:hAnsi="宋体" w:cs="宋体"/>
          <w:b/>
          <w:bCs/>
          <w:kern w:val="0"/>
          <w:sz w:val="28"/>
          <w:szCs w:val="28"/>
        </w:rPr>
        <w:t>次工作会</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2020年8月，网版印刷标准化分技术委员会面向行业发出启动《印刷类柔性透明薄膜电子器件质量要求》行业标准制定工作的通知，得到行业内广大企业的积极反应，目前共有10家单位参与标准的制定。</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2020年9月17日，起草组在鹤山市意达电子薄膜器件有限公司召开了《印刷类柔性透明薄膜电子器件质量要求》行业标准起草组成立会暨第一次工作会议，对标准的草案稿进行了具体修改与讨论。会议网版印刷标准化分技术委员会王岩主持。本次会议讨论内容具体如下：</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首先，全国印刷标准化技术委员会马智勇高级工程师在致辞中介绍了目前国内疫情过后印刷标准化工作战略重点，今后印刷标准化工作的发展方向。网印标准化有大量的工作可做，但要沿着绿色化、智能化、数字化方向发展。</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佛山市顺德区容桂意达电子薄膜器件有限公司周志敏总经理对各位专家的到来表示欢迎，希望能够在标准制定过程中得到专家们的指导。</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一、经专家讨论：佛山市顺德区容桂意达电子薄膜器件有限公司、深圳市裕同包装科技股份有限公司、深圳市防伪溯源协会 深圳职业技术学院、宁波彩谊薄膜开关有限公司、青岛伟健金属饰品有限公司、麦昂欧（上海）电子有限公司、德氏（鹤山）纸制品有限公司为《印刷类柔性透明薄膜电子器件质量要求》行业标准起草单位。</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二、经专家讨论：《印刷类柔性透明薄膜电子器件质量要求》行业标准起草人为：周志敏、何炳煊、郭蕊、王利婕、朱永双、朱学文、杨伟健、江兰、黄海花、何群英。</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三、经专家讨论《印刷类柔性透明薄膜电子器件质量要求》行业标准执笔人为：何炳煊、周志敏、何群英、郭蕊 、朱永双、杨孟男。执笔组长为何炳煊。</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标准修改内容如下：</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一、标题</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在项目申报时，是以《印刷类柔性透明薄膜电子器件质量要求及检验方法》进行申报的，但在项目审查时，批准后的标准名称为《印刷类柔性透明薄膜电子器件质量要求》删除了“及检验方法”，但内容中可保留“检验方法”部分；相应英文部分也调整为:</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“Quality requirements for printed electronic devices based on flexible transparent film ”但英文部分起草组内还有分歧，经专家讨论会后由青岛伟健杨孟男、深圳裕同公司沈祖广、麦昂欧江兰、德氏哈黄海花确认英文部分，搜集资料待确定。</w:t>
      </w:r>
    </w:p>
    <w:p>
      <w:pPr>
        <w:jc w:val="left"/>
        <w:rPr>
          <w:rFonts w:hint="eastAsia" w:ascii="宋体" w:hAnsi="宋体" w:cs="宋体"/>
          <w:sz w:val="28"/>
          <w:szCs w:val="28"/>
          <w:lang w:val="en-US" w:eastAsia="zh-CN"/>
        </w:rPr>
      </w:pPr>
      <w:r>
        <w:rPr>
          <w:rFonts w:hint="eastAsia" w:ascii="宋体" w:hAnsi="宋体" w:cs="宋体"/>
          <w:sz w:val="28"/>
          <w:szCs w:val="28"/>
          <w:lang w:val="en-US" w:eastAsia="zh-CN"/>
        </w:rPr>
        <w:t>二、1、按照GB/T 1.1—2020要求，范围部分修改为：</w:t>
      </w:r>
    </w:p>
    <w:p>
      <w:pPr>
        <w:jc w:val="left"/>
        <w:rPr>
          <w:rFonts w:hint="eastAsia" w:ascii="宋体" w:hAnsi="宋体" w:cs="宋体"/>
          <w:sz w:val="28"/>
          <w:szCs w:val="28"/>
          <w:lang w:val="en-US" w:eastAsia="zh-CN"/>
        </w:rPr>
      </w:pPr>
      <w:r>
        <w:rPr>
          <w:rFonts w:hint="eastAsia" w:ascii="宋体" w:hAnsi="宋体" w:cs="宋体"/>
          <w:sz w:val="28"/>
          <w:szCs w:val="28"/>
          <w:lang w:val="en-US" w:eastAsia="zh-CN"/>
        </w:rPr>
        <w:t>本文件规定了使用印刷方法制成的柔性透明薄膜电子器件的质量要求及检验方法。</w:t>
      </w:r>
    </w:p>
    <w:p>
      <w:pPr>
        <w:jc w:val="left"/>
        <w:rPr>
          <w:rFonts w:hint="eastAsia" w:ascii="宋体" w:hAnsi="宋体" w:cs="宋体"/>
          <w:sz w:val="28"/>
          <w:szCs w:val="28"/>
          <w:lang w:val="en-US" w:eastAsia="zh-CN"/>
        </w:rPr>
      </w:pPr>
      <w:r>
        <w:rPr>
          <w:rFonts w:hint="eastAsia" w:ascii="宋体" w:hAnsi="宋体" w:cs="宋体"/>
          <w:sz w:val="28"/>
          <w:szCs w:val="28"/>
          <w:lang w:val="en-US" w:eastAsia="zh-CN"/>
        </w:rPr>
        <w:t>本文件适用于使用印刷方法制成的柔性透明薄膜电子器件。</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三、3 术语和定义</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1、原 “3.1 基材  印刷薄膜电子器件的载体”中电子器件已经包含基材这一概念，但这里没有区分开，建议修改为“承载印刷薄膜电子器件功能层的透明载体”；</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 xml:space="preserve">2、原“3.2 导电层  使用印刷方法在基材表面印刷透明导电油墨并干燥后形成的油墨层”表达繁琐，建议修改为“基材（3.1）表面印刷形成的具有透光性、导电性的功能”；  </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3、原“3.3 绝缘层  使用印刷方法在导电层表面印刷透明绝缘油墨并干燥后形成的油墨层”表达繁琐，建议修改为“导电层（3.2）表面印刷形成的具有透光性、绝缘保护性的功能层”；</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4、原“3.4 保护膜 在绝缘层上粘贴的不可分离的起保护作用的薄膜”表达繁琐，为前后统一，将“保护膜”修改为“保护层”，建议修改为“3.4 保护层 绝缘层（3.3）上不宜分离的防护隔离作用的薄膜”；</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四、为区分四层结构功能，示意图1后增加“注：通常保护层、绝缘层和导电层合称为印刷电子器件的功能层”。</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五、5 质量要求</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1、原“5.2 透光率”中的描述不够准确，建议修改为“符合图1所示的印刷类薄膜电子器件的透光率不应小于75%”</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2、原“5.3 保护层剥离强度”中，不是单指保护膜的剥离强度，是指四层结构中的每一层的剥离强度，因此修改为“5.3 剥离强度 印刷类薄膜电子器件各层间的剥离强度均不应小于10N/cm”，但测试方法专家们分歧较大，会上无法达成一致，建议会后考虑测试方法。</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剥离强度测试，会后由意达公司、彩谊公司联合做相关实验。</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3、对“5.4 导电性能”部分，建议会后由彩谊朱总、意达公司分别按照GB/T 1551-2009方法1中第5章规定的测量仪器进行测试，得出数据结果后共享。</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4、原文中“5.6 耐低温要求”、“5.7 耐高温要求”、“5.8 耐温度变化要求”、“5.9 耐湿度要求”上述均由意达公司保留好第三方检测数据，在征求意见时，编制好电子文件一同提供。</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六、会议商定，上述测试，于10月20日前完成，起草组于2020年10月底前完成《印刷类柔性透明薄膜电子器件质量要求》起草组草案稿第二稿，计划在11月上旬召开本标准第二次工作会议，地点待定。</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七、与会企业和专家一致同意全力支持标准内容的起草工作。</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八、会议对意达电子薄膜器件有限公司给予本次会议的大力支持表示感谢。</w:t>
      </w:r>
    </w:p>
    <w:p>
      <w:pPr>
        <w:spacing w:line="360" w:lineRule="auto"/>
        <w:rPr>
          <w:rFonts w:hint="eastAsia" w:ascii="宋体" w:hAnsi="宋体" w:cs="宋体"/>
          <w:b/>
          <w:bCs/>
          <w:kern w:val="0"/>
          <w:sz w:val="28"/>
          <w:szCs w:val="28"/>
          <w:lang w:val="en-US" w:eastAsia="zh-CN"/>
        </w:rPr>
      </w:pPr>
      <w:r>
        <w:rPr>
          <w:rFonts w:hint="eastAsia" w:ascii="宋体" w:hAnsi="宋体" w:cs="宋体"/>
          <w:b/>
          <w:bCs/>
          <w:kern w:val="0"/>
          <w:sz w:val="28"/>
          <w:szCs w:val="28"/>
          <w:lang w:eastAsia="zh-CN"/>
        </w:rPr>
        <w:t>（</w:t>
      </w:r>
      <w:r>
        <w:rPr>
          <w:rFonts w:hint="eastAsia" w:ascii="宋体" w:hAnsi="宋体" w:cs="宋体"/>
          <w:b/>
          <w:bCs/>
          <w:kern w:val="0"/>
          <w:sz w:val="28"/>
          <w:szCs w:val="28"/>
          <w:lang w:val="en-US" w:eastAsia="zh-CN"/>
        </w:rPr>
        <w:t>五</w:t>
      </w:r>
      <w:r>
        <w:rPr>
          <w:rFonts w:hint="eastAsia" w:ascii="宋体" w:hAnsi="宋体" w:cs="宋体"/>
          <w:b/>
          <w:bCs/>
          <w:kern w:val="0"/>
          <w:sz w:val="28"/>
          <w:szCs w:val="28"/>
          <w:lang w:eastAsia="zh-CN"/>
        </w:rPr>
        <w:t>）</w:t>
      </w:r>
      <w:r>
        <w:rPr>
          <w:rFonts w:hint="eastAsia" w:ascii="宋体" w:hAnsi="宋体" w:cs="宋体"/>
          <w:b/>
          <w:bCs/>
          <w:kern w:val="0"/>
          <w:sz w:val="28"/>
          <w:szCs w:val="28"/>
          <w:lang w:val="en-US" w:eastAsia="zh-CN"/>
        </w:rPr>
        <w:t>起草组</w:t>
      </w:r>
      <w:r>
        <w:rPr>
          <w:rFonts w:hint="eastAsia" w:ascii="宋体" w:hAnsi="宋体" w:cs="宋体"/>
          <w:b/>
          <w:bCs/>
          <w:kern w:val="0"/>
          <w:sz w:val="28"/>
          <w:szCs w:val="28"/>
        </w:rPr>
        <w:t>第</w:t>
      </w:r>
      <w:r>
        <w:rPr>
          <w:rFonts w:hint="eastAsia" w:ascii="宋体" w:hAnsi="宋体" w:cs="宋体"/>
          <w:b/>
          <w:bCs/>
          <w:kern w:val="0"/>
          <w:sz w:val="28"/>
          <w:szCs w:val="28"/>
          <w:lang w:val="en-US" w:eastAsia="zh-CN"/>
        </w:rPr>
        <w:t>二</w:t>
      </w:r>
      <w:r>
        <w:rPr>
          <w:rFonts w:hint="eastAsia" w:ascii="宋体" w:hAnsi="宋体" w:cs="宋体"/>
          <w:b/>
          <w:bCs/>
          <w:kern w:val="0"/>
          <w:sz w:val="28"/>
          <w:szCs w:val="28"/>
        </w:rPr>
        <w:t>次工作会</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2020年11月24日，《印刷类柔性透明薄膜电子器件质量要求及检验方法》行业标准起草组在广东省鹤山市召开了起草组第二次工作会议。</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一、会议首先确定，增加深圳市防伪溯源协会、深圳市印极致数码科技有限公司、昆山兴协和光电科技有限公司为《印刷类柔性透明薄膜电子器件质量要求》行业标准起草单位。</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二、会议确定，增加王利婕、乔美英、卢俊生为《印刷类柔性透明薄膜电子器件质量要求》行业标准起草人。</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三、标准具体讨论修改内容如下：</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1、会议确定：经专家讨论，标题英文部分采用:</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Quality requirements for electronic devices using printed flexible transparent film</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2、会上，意达公司与宁波彩谊公司使用GB/T 2729-2014中方法测试所得结论与数据证明此检验方法可行。这里指的是保护层与下面各层之间的剥离强度。</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但5.3修改为：印刷类薄膜电子器件保护层的剥离强度均不应小于10N/cm。</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相应6.3修改为：使用GB/T 2792-2014中5.3.2中拉力测试设备，按下述步骤进行测试。</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步骤一：裁取宽度24mm，长300mm产品式样；</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步骤二：将式样的保护层从一端揭开170mm；</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步骤三：将式样揭开的两端分别用拉力测试设备夹住；</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步骤四：启动设备，按300mm/min匀速将式样向两端均匀拉开，直至保护层完全分离；</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步骤五：读取平均拉力值作为测试值。</w:t>
      </w:r>
    </w:p>
    <w:p>
      <w:pPr>
        <w:numPr>
          <w:ilvl w:val="0"/>
          <w:numId w:val="2"/>
        </w:num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会议讨论后认为不用考虑一件产品上的电阻误差的问题，因此建议删除正负误差值。相应5.4 导电性能修改为：透明导电层表面电阻不应大于500Ω/□。</w:t>
      </w:r>
    </w:p>
    <w:p>
      <w:pPr>
        <w:numPr>
          <w:ilvl w:val="0"/>
          <w:numId w:val="0"/>
        </w:num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四、会上，专家们对相关本标准中所涉及专利问题进行了探讨，专利持有人何群英表示，本标准中所表述的方式可以保护本专利持有人的利益，也有利于印刷类柔性透明薄膜电子器件行业的发展。由此删除标准引言部分。</w:t>
      </w:r>
    </w:p>
    <w:p>
      <w:pPr>
        <w:numPr>
          <w:ilvl w:val="0"/>
          <w:numId w:val="0"/>
        </w:num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五、会议确定，会后由意达公司编写本标准编制说明，起草组于2020年11月26日前完成《印刷类柔性透明薄膜电子器件质量要求》行业标准征求意见稿，11月28日面向行业征求意见。</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六、会议对意达电子薄膜器件有限公司给予本次会议的大力支持表示感谢。</w:t>
      </w:r>
    </w:p>
    <w:p>
      <w:pPr>
        <w:pStyle w:val="6"/>
        <w:spacing w:line="360" w:lineRule="auto"/>
        <w:ind w:firstLine="0" w:firstLineChars="0"/>
        <w:rPr>
          <w:rFonts w:hint="default" w:ascii="宋体" w:hAnsi="宋体" w:eastAsia="宋体"/>
          <w:b/>
          <w:color w:val="000000"/>
          <w:sz w:val="28"/>
          <w:szCs w:val="28"/>
          <w:lang w:val="en-US" w:eastAsia="zh-CN"/>
        </w:rPr>
      </w:pPr>
      <w:r>
        <w:rPr>
          <w:rFonts w:hint="eastAsia" w:ascii="宋体" w:hAnsi="宋体" w:cs="宋体"/>
          <w:b/>
          <w:bCs/>
          <w:sz w:val="32"/>
          <w:szCs w:val="32"/>
          <w:lang w:val="en-US" w:eastAsia="zh-CN"/>
        </w:rPr>
        <w:t>三、</w:t>
      </w:r>
      <w:r>
        <w:rPr>
          <w:rFonts w:hint="eastAsia" w:ascii="宋体" w:hAnsi="宋体"/>
          <w:b/>
          <w:color w:val="000000"/>
          <w:sz w:val="28"/>
          <w:szCs w:val="28"/>
        </w:rPr>
        <w:t>标准编制原则和确定标准主要内容</w:t>
      </w:r>
      <w:r>
        <w:rPr>
          <w:rFonts w:hint="eastAsia" w:ascii="宋体" w:hAnsi="宋体"/>
          <w:b/>
          <w:color w:val="000000"/>
          <w:sz w:val="28"/>
          <w:szCs w:val="28"/>
          <w:lang w:val="en-US" w:eastAsia="zh-CN"/>
        </w:rPr>
        <w:t>的依据</w:t>
      </w:r>
    </w:p>
    <w:p>
      <w:pPr>
        <w:numPr>
          <w:ilvl w:val="0"/>
          <w:numId w:val="0"/>
        </w:numPr>
        <w:spacing w:line="300" w:lineRule="auto"/>
        <w:ind w:firstLine="281" w:firstLineChars="100"/>
        <w:rPr>
          <w:rFonts w:hint="eastAsia" w:ascii="宋体" w:hAnsi="宋体"/>
          <w:b/>
          <w:color w:val="000000"/>
          <w:sz w:val="28"/>
          <w:szCs w:val="28"/>
        </w:rPr>
      </w:pPr>
      <w:r>
        <w:rPr>
          <w:rFonts w:hint="eastAsia" w:ascii="宋体" w:hAnsi="宋体"/>
          <w:b/>
          <w:color w:val="000000"/>
          <w:sz w:val="28"/>
          <w:szCs w:val="28"/>
          <w:lang w:eastAsia="zh-CN"/>
        </w:rPr>
        <w:t>（一）</w:t>
      </w:r>
      <w:r>
        <w:rPr>
          <w:rFonts w:hint="eastAsia" w:ascii="宋体" w:hAnsi="宋体" w:eastAsia="宋体" w:cs="宋体"/>
          <w:b/>
          <w:bCs/>
          <w:kern w:val="0"/>
          <w:sz w:val="28"/>
          <w:szCs w:val="28"/>
        </w:rPr>
        <w:t>标准</w:t>
      </w:r>
      <w:r>
        <w:rPr>
          <w:rFonts w:hint="eastAsia" w:ascii="宋体" w:hAnsi="宋体"/>
          <w:b/>
          <w:color w:val="000000"/>
          <w:sz w:val="28"/>
          <w:szCs w:val="28"/>
        </w:rPr>
        <w:t>编制原则</w:t>
      </w:r>
    </w:p>
    <w:p>
      <w:pPr>
        <w:spacing w:line="360" w:lineRule="auto"/>
        <w:ind w:firstLine="551" w:firstLineChars="197"/>
        <w:rPr>
          <w:rFonts w:hint="eastAsia" w:ascii="仿宋" w:hAnsi="仿宋" w:eastAsia="仿宋" w:cs="仿宋"/>
          <w:bCs/>
          <w:sz w:val="24"/>
        </w:rPr>
      </w:pPr>
      <w:r>
        <w:rPr>
          <w:rFonts w:hint="eastAsia" w:ascii="宋体" w:hAnsi="宋体" w:cs="宋体"/>
          <w:b w:val="0"/>
          <w:bCs w:val="0"/>
          <w:sz w:val="28"/>
          <w:szCs w:val="28"/>
          <w:lang w:val="en-US" w:eastAsia="zh-CN"/>
        </w:rPr>
        <w:t>坚持高起点、严要求与适宜性、可操作性相结合的原则。高起点即标准编制所涉及的</w:t>
      </w:r>
      <w:r>
        <w:rPr>
          <w:rFonts w:hint="eastAsia" w:ascii="宋体" w:hAnsi="宋体" w:eastAsia="宋体" w:cs="宋体"/>
          <w:bCs/>
          <w:sz w:val="28"/>
          <w:szCs w:val="28"/>
        </w:rPr>
        <w:t>网版印刷柔性透明印刷薄膜电子器件的</w:t>
      </w:r>
      <w:r>
        <w:rPr>
          <w:rFonts w:hint="eastAsia" w:ascii="宋体" w:hAnsi="宋体" w:cs="宋体"/>
          <w:bCs/>
          <w:sz w:val="28"/>
          <w:szCs w:val="28"/>
          <w:lang w:val="en-US" w:eastAsia="zh-CN"/>
        </w:rPr>
        <w:t>质量</w:t>
      </w:r>
      <w:r>
        <w:rPr>
          <w:rFonts w:hint="eastAsia" w:ascii="宋体" w:hAnsi="宋体" w:cs="宋体"/>
          <w:b w:val="0"/>
          <w:bCs w:val="0"/>
          <w:sz w:val="28"/>
          <w:szCs w:val="28"/>
          <w:lang w:val="en-US" w:eastAsia="zh-CN"/>
        </w:rPr>
        <w:t>要求，应不低于目前国内相关行业标准规定的限量指标；严要求即标准的编制应严格遵循 GB/T 1.1—2020《 标准化工作导则 第1部分：标准的结构和编写》及相关法规的要求进行；适宜性既要充分考虑到本行业的发展现状与特点及对测试项目的设置与限量指标的控制，又要有一个适宜的范围与程度,从而提高标准贯彻实施的可操作性。</w:t>
      </w:r>
    </w:p>
    <w:p>
      <w:pPr>
        <w:numPr>
          <w:ilvl w:val="0"/>
          <w:numId w:val="0"/>
        </w:numPr>
        <w:spacing w:line="300" w:lineRule="auto"/>
        <w:ind w:firstLine="281" w:firstLineChars="100"/>
        <w:rPr>
          <w:rFonts w:hint="eastAsia" w:ascii="宋体" w:hAnsi="宋体"/>
          <w:b/>
          <w:color w:val="000000"/>
          <w:sz w:val="28"/>
          <w:szCs w:val="28"/>
        </w:rPr>
      </w:pPr>
      <w:r>
        <w:rPr>
          <w:rFonts w:hint="eastAsia" w:ascii="宋体" w:hAnsi="宋体"/>
          <w:b/>
          <w:color w:val="000000"/>
          <w:sz w:val="28"/>
          <w:szCs w:val="28"/>
          <w:lang w:val="en-US" w:eastAsia="zh-CN"/>
        </w:rPr>
        <w:t>（二）</w:t>
      </w:r>
      <w:r>
        <w:rPr>
          <w:rFonts w:hint="eastAsia" w:ascii="宋体" w:hAnsi="宋体"/>
          <w:b/>
          <w:color w:val="000000"/>
          <w:sz w:val="28"/>
          <w:szCs w:val="28"/>
        </w:rPr>
        <w:t>标准的主要内容</w:t>
      </w:r>
    </w:p>
    <w:p>
      <w:pPr>
        <w:spacing w:line="360" w:lineRule="auto"/>
        <w:ind w:firstLine="551" w:firstLineChars="197"/>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本标准规定了使用印刷方法制成的柔性透明的薄膜电子器件所涉及的术语和定义、印刷类薄膜电子器件结构、质量要求及检验方法。</w:t>
      </w:r>
    </w:p>
    <w:p>
      <w:pPr>
        <w:spacing w:line="360" w:lineRule="auto"/>
        <w:ind w:firstLine="551" w:firstLineChars="197"/>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本标准适用于使用印刷方法制成的柔性透明薄膜电子器件。</w:t>
      </w:r>
    </w:p>
    <w:p>
      <w:pPr>
        <w:widowControl/>
        <w:spacing w:line="360" w:lineRule="auto"/>
        <w:ind w:firstLine="281" w:firstLineChars="100"/>
        <w:jc w:val="left"/>
        <w:rPr>
          <w:rFonts w:hint="eastAsia" w:ascii="宋体" w:hAnsi="宋体" w:eastAsia="宋体" w:cs="宋体"/>
          <w:b/>
          <w:bCs/>
          <w:kern w:val="0"/>
          <w:sz w:val="28"/>
          <w:szCs w:val="28"/>
          <w:lang w:eastAsia="zh-CN"/>
        </w:rPr>
      </w:pPr>
      <w:r>
        <w:rPr>
          <w:rFonts w:hint="eastAsia" w:ascii="宋体" w:hAnsi="宋体"/>
          <w:b/>
          <w:color w:val="000000"/>
          <w:sz w:val="28"/>
          <w:szCs w:val="28"/>
          <w:lang w:val="en-US" w:eastAsia="zh-CN"/>
        </w:rPr>
        <w:t>（三）</w:t>
      </w:r>
      <w:r>
        <w:rPr>
          <w:rFonts w:hint="eastAsia" w:ascii="宋体" w:hAnsi="宋体" w:eastAsia="宋体" w:cs="宋体"/>
          <w:b/>
          <w:bCs/>
          <w:kern w:val="0"/>
          <w:sz w:val="28"/>
          <w:szCs w:val="28"/>
          <w:lang w:eastAsia="zh-CN"/>
        </w:rPr>
        <w:t>本标准制定参考的主要依据相关标准</w:t>
      </w:r>
    </w:p>
    <w:p>
      <w:pPr>
        <w:widowControl/>
        <w:spacing w:line="360" w:lineRule="auto"/>
        <w:ind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eastAsia="zh-CN"/>
        </w:rPr>
        <w:t>）本标准查阅的相关国家标准、行业标准和其他国家的标准</w:t>
      </w:r>
      <w:r>
        <w:rPr>
          <w:rFonts w:hint="eastAsia" w:ascii="宋体" w:hAnsi="宋体" w:cs="宋体"/>
          <w:kern w:val="0"/>
          <w:sz w:val="28"/>
          <w:szCs w:val="28"/>
          <w:lang w:eastAsia="zh-CN"/>
        </w:rPr>
        <w:t>。</w:t>
      </w:r>
      <w:r>
        <w:rPr>
          <w:rFonts w:hint="eastAsia" w:ascii="宋体" w:hAnsi="宋体" w:eastAsia="宋体" w:cs="宋体"/>
          <w:kern w:val="0"/>
          <w:sz w:val="28"/>
          <w:szCs w:val="28"/>
          <w:lang w:eastAsia="zh-CN"/>
        </w:rPr>
        <w:t xml:space="preserve"> </w:t>
      </w:r>
    </w:p>
    <w:p>
      <w:pPr>
        <w:widowControl/>
        <w:spacing w:line="360" w:lineRule="auto"/>
        <w:ind w:left="15" w:leftChars="7" w:firstLine="546" w:firstLineChars="195"/>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lang w:eastAsia="zh-CN"/>
        </w:rPr>
        <w:t>）本标准参照引用的国际或国内法规及相关标准</w:t>
      </w:r>
      <w:r>
        <w:rPr>
          <w:rFonts w:hint="eastAsia" w:ascii="宋体" w:hAnsi="宋体" w:cs="宋体"/>
          <w:kern w:val="0"/>
          <w:sz w:val="28"/>
          <w:szCs w:val="28"/>
          <w:lang w:eastAsia="zh-CN"/>
        </w:rPr>
        <w:t>。</w:t>
      </w:r>
    </w:p>
    <w:p>
      <w:pPr>
        <w:widowControl/>
        <w:spacing w:line="360" w:lineRule="auto"/>
        <w:ind w:left="15" w:leftChars="7" w:firstLine="546" w:firstLineChars="195"/>
        <w:jc w:val="left"/>
        <w:rPr>
          <w:rFonts w:hint="eastAsia" w:ascii="宋体" w:hAnsi="宋体" w:cs="宋体"/>
          <w:b w:val="0"/>
          <w:bCs w:val="0"/>
          <w:sz w:val="28"/>
          <w:szCs w:val="28"/>
          <w:lang w:val="en-US"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zh-CN"/>
        </w:rPr>
        <w:t>）本标准在国内外无相关标准的管控项目与管控指标。</w:t>
      </w:r>
    </w:p>
    <w:p>
      <w:pPr>
        <w:pStyle w:val="6"/>
        <w:numPr>
          <w:ilvl w:val="0"/>
          <w:numId w:val="0"/>
        </w:numPr>
        <w:spacing w:line="360" w:lineRule="auto"/>
        <w:ind w:leftChars="0" w:firstLine="281" w:firstLineChars="100"/>
        <w:rPr>
          <w:rFonts w:hint="eastAsia" w:ascii="宋体" w:hAnsi="宋体"/>
          <w:b/>
          <w:color w:val="000000"/>
          <w:sz w:val="28"/>
          <w:szCs w:val="28"/>
        </w:rPr>
      </w:pPr>
      <w:r>
        <w:rPr>
          <w:rFonts w:hint="eastAsia" w:ascii="宋体" w:hAnsi="宋体"/>
          <w:b/>
          <w:color w:val="000000"/>
          <w:sz w:val="28"/>
          <w:szCs w:val="28"/>
          <w:lang w:val="en-US" w:eastAsia="zh-CN"/>
        </w:rPr>
        <w:t>（四）</w:t>
      </w:r>
      <w:r>
        <w:rPr>
          <w:rFonts w:hint="eastAsia" w:ascii="宋体" w:hAnsi="宋体"/>
          <w:b/>
          <w:color w:val="000000"/>
          <w:sz w:val="28"/>
          <w:szCs w:val="28"/>
        </w:rPr>
        <w:t>主要试验（或验证）的分析、</w:t>
      </w:r>
      <w:r>
        <w:rPr>
          <w:rFonts w:hint="eastAsia" w:ascii="宋体" w:hAnsi="宋体" w:cs="宋体"/>
          <w:b/>
          <w:color w:val="000000"/>
          <w:sz w:val="28"/>
          <w:szCs w:val="28"/>
        </w:rPr>
        <w:t>论述报告</w:t>
      </w:r>
      <w:r>
        <w:rPr>
          <w:rFonts w:hint="eastAsia" w:ascii="宋体" w:hAnsi="宋体"/>
          <w:b/>
          <w:color w:val="000000"/>
          <w:sz w:val="28"/>
          <w:szCs w:val="28"/>
        </w:rPr>
        <w:t>，技术经济论证，与其的经济效果；</w:t>
      </w:r>
    </w:p>
    <w:p>
      <w:pPr>
        <w:pStyle w:val="6"/>
        <w:numPr>
          <w:ilvl w:val="0"/>
          <w:numId w:val="0"/>
        </w:numPr>
        <w:spacing w:line="360" w:lineRule="auto"/>
        <w:ind w:firstLine="560" w:firstLineChars="200"/>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根据柔性透明印刷薄膜电子器件的环境、电器性能、机械性能、光学特性、等技术要求，通过耐老化、高低温循环测试、冷热冲击等试验，各项指标均符合使用要求.</w:t>
      </w:r>
    </w:p>
    <w:p>
      <w:pPr>
        <w:pStyle w:val="6"/>
        <w:numPr>
          <w:ilvl w:val="0"/>
          <w:numId w:val="0"/>
        </w:numPr>
        <w:spacing w:line="360" w:lineRule="auto"/>
        <w:ind w:firstLine="560" w:firstLineChars="200"/>
        <w:rPr>
          <w:rFonts w:hint="eastAsia" w:ascii="宋体" w:hAnsi="宋体" w:eastAsia="宋体" w:cs="宋体"/>
          <w:bCs/>
          <w:i w:val="0"/>
          <w:color w:val="auto"/>
          <w:kern w:val="2"/>
          <w:sz w:val="28"/>
          <w:szCs w:val="28"/>
          <w:lang w:val="en-US" w:eastAsia="zh-CN" w:bidi="ar-SA"/>
        </w:rPr>
      </w:pPr>
      <w:r>
        <w:rPr>
          <w:rFonts w:hint="eastAsia" w:ascii="宋体" w:hAnsi="宋体" w:eastAsia="宋体" w:cs="宋体"/>
          <w:bCs/>
          <w:i w:val="0"/>
          <w:color w:val="auto"/>
          <w:kern w:val="2"/>
          <w:sz w:val="28"/>
          <w:szCs w:val="28"/>
          <w:lang w:val="en-US" w:eastAsia="zh-CN" w:bidi="ar-SA"/>
        </w:rPr>
        <w:t>随着印刷行业对新技术、新设备、新材料的不断应用，</w:t>
      </w:r>
      <w:r>
        <w:rPr>
          <w:rFonts w:hint="eastAsia" w:ascii="宋体" w:hAnsi="宋体"/>
          <w:color w:val="000000"/>
          <w:sz w:val="28"/>
          <w:szCs w:val="28"/>
          <w:lang w:eastAsia="zh-CN"/>
        </w:rPr>
        <w:t>绿色、环保、可持续</w:t>
      </w:r>
      <w:r>
        <w:rPr>
          <w:rFonts w:hint="eastAsia" w:ascii="宋体" w:hAnsi="宋体" w:eastAsia="宋体" w:cs="宋体"/>
          <w:bCs/>
          <w:i w:val="0"/>
          <w:color w:val="auto"/>
          <w:kern w:val="2"/>
          <w:sz w:val="28"/>
          <w:szCs w:val="28"/>
          <w:lang w:val="en-US" w:eastAsia="zh-CN" w:bidi="ar-SA"/>
        </w:rPr>
        <w:t>发展成为了</w:t>
      </w:r>
      <w:r>
        <w:rPr>
          <w:rFonts w:hint="eastAsia" w:ascii="宋体" w:hAnsi="宋体"/>
          <w:color w:val="000000"/>
          <w:sz w:val="28"/>
          <w:szCs w:val="28"/>
          <w:lang w:eastAsia="zh-CN"/>
        </w:rPr>
        <w:t>必然趋势</w:t>
      </w:r>
      <w:r>
        <w:rPr>
          <w:rFonts w:hint="eastAsia" w:ascii="宋体" w:hAnsi="宋体" w:eastAsia="宋体" w:cs="宋体"/>
          <w:bCs/>
          <w:i w:val="0"/>
          <w:color w:val="auto"/>
          <w:kern w:val="2"/>
          <w:sz w:val="28"/>
          <w:szCs w:val="28"/>
          <w:lang w:val="en-US" w:eastAsia="zh-CN" w:bidi="ar-SA"/>
        </w:rPr>
        <w:t>，</w:t>
      </w:r>
      <w:r>
        <w:rPr>
          <w:rFonts w:hint="eastAsia" w:ascii="宋体" w:hAnsi="宋体"/>
          <w:color w:val="000000"/>
          <w:sz w:val="28"/>
          <w:szCs w:val="28"/>
        </w:rPr>
        <w:t>客户对标准化的追求</w:t>
      </w:r>
      <w:r>
        <w:rPr>
          <w:rFonts w:hint="eastAsia" w:ascii="宋体" w:hAnsi="宋体"/>
          <w:color w:val="000000"/>
          <w:sz w:val="28"/>
          <w:szCs w:val="28"/>
          <w:lang w:eastAsia="zh-CN"/>
        </w:rPr>
        <w:t>也</w:t>
      </w:r>
      <w:r>
        <w:rPr>
          <w:rFonts w:hint="eastAsia" w:ascii="宋体" w:hAnsi="宋体"/>
          <w:color w:val="000000"/>
          <w:sz w:val="28"/>
          <w:szCs w:val="28"/>
        </w:rPr>
        <w:t>越来越强烈</w:t>
      </w:r>
      <w:r>
        <w:rPr>
          <w:rFonts w:hint="eastAsia" w:ascii="宋体" w:hAnsi="宋体"/>
          <w:color w:val="000000"/>
          <w:sz w:val="28"/>
          <w:szCs w:val="28"/>
          <w:lang w:eastAsia="zh-CN"/>
        </w:rPr>
        <w:t>。而在传统印刷中，ITO膜作为透明电路的主要材料，广泛用于家用电器触摸开关等需要利用透明电路的电器及电子产品领域，但制备过程需要大量耗能，同时产生辐射及工业废水造成一定的环境污染。对于柔性透明印刷薄膜电子器件印制质量要求和检验方式这一标准的制定，不仅是</w:t>
      </w:r>
      <w:r>
        <w:rPr>
          <w:rFonts w:hint="eastAsia" w:ascii="宋体" w:hAnsi="宋体" w:eastAsia="宋体" w:cs="宋体"/>
          <w:kern w:val="0"/>
          <w:sz w:val="28"/>
          <w:szCs w:val="28"/>
        </w:rPr>
        <w:t>把经验、技术、成果进行归纳整理</w:t>
      </w:r>
      <w:r>
        <w:rPr>
          <w:rFonts w:hint="eastAsia" w:ascii="宋体" w:hAnsi="宋体" w:eastAsia="宋体" w:cs="宋体"/>
          <w:kern w:val="0"/>
          <w:sz w:val="28"/>
          <w:szCs w:val="28"/>
          <w:lang w:eastAsia="zh-CN"/>
        </w:rPr>
        <w:t>，更能在智能家电行业中从技术上提供帮助，给企业和社会创造效益，</w:t>
      </w:r>
      <w:r>
        <w:rPr>
          <w:rFonts w:hint="eastAsia" w:ascii="宋体" w:hAnsi="宋体" w:eastAsia="宋体" w:cs="宋体"/>
          <w:bCs/>
          <w:i w:val="0"/>
          <w:color w:val="auto"/>
          <w:kern w:val="2"/>
          <w:sz w:val="28"/>
          <w:szCs w:val="28"/>
          <w:lang w:val="en-US" w:eastAsia="zh-CN" w:bidi="ar-SA"/>
        </w:rPr>
        <w:t>该标准制定带来的效益如下:</w:t>
      </w:r>
    </w:p>
    <w:p>
      <w:pPr>
        <w:pStyle w:val="7"/>
        <w:ind w:left="0" w:firstLine="560" w:firstLineChars="200"/>
        <w:rPr>
          <w:rFonts w:hint="eastAsia" w:ascii="宋体" w:hAnsi="宋体" w:eastAsia="宋体" w:cs="宋体"/>
          <w:bCs/>
          <w:i w:val="0"/>
          <w:color w:val="auto"/>
          <w:kern w:val="2"/>
          <w:sz w:val="28"/>
          <w:szCs w:val="28"/>
          <w:lang w:val="en-US" w:eastAsia="zh-CN" w:bidi="ar-SA"/>
        </w:rPr>
      </w:pPr>
      <w:r>
        <w:rPr>
          <w:rFonts w:hint="eastAsia" w:ascii="宋体" w:hAnsi="宋体" w:eastAsia="宋体" w:cs="宋体"/>
          <w:bCs/>
          <w:i w:val="0"/>
          <w:kern w:val="2"/>
          <w:sz w:val="28"/>
          <w:szCs w:val="28"/>
          <w:lang w:val="en-US" w:eastAsia="zh-CN" w:bidi="ar-SA"/>
        </w:rPr>
        <w:t xml:space="preserve"> </w:t>
      </w:r>
      <w:r>
        <w:rPr>
          <w:rFonts w:hint="eastAsia" w:ascii="宋体" w:hAnsi="宋体" w:eastAsia="宋体" w:cs="宋体"/>
          <w:bCs/>
          <w:i w:val="0"/>
          <w:color w:val="auto"/>
          <w:kern w:val="2"/>
          <w:sz w:val="28"/>
          <w:szCs w:val="28"/>
          <w:lang w:val="en-US" w:eastAsia="zh-CN" w:bidi="ar-SA"/>
        </w:rPr>
        <w:t>1、因不需要昂贵的铟元素，同时生产过程中节省大量能耗获得较佳的节能效果。</w:t>
      </w:r>
    </w:p>
    <w:p>
      <w:pPr>
        <w:pStyle w:val="7"/>
        <w:ind w:left="0"/>
        <w:rPr>
          <w:rFonts w:hint="eastAsia" w:ascii="宋体" w:hAnsi="宋体" w:eastAsia="宋体" w:cs="宋体"/>
          <w:bCs/>
          <w:i w:val="0"/>
          <w:color w:val="auto"/>
          <w:kern w:val="2"/>
          <w:sz w:val="28"/>
          <w:szCs w:val="28"/>
          <w:lang w:val="en-US" w:eastAsia="zh-CN" w:bidi="ar-SA"/>
        </w:rPr>
      </w:pPr>
      <w:r>
        <w:rPr>
          <w:rFonts w:hint="eastAsia" w:ascii="宋体" w:hAnsi="宋体" w:eastAsia="宋体" w:cs="宋体"/>
          <w:bCs/>
          <w:i w:val="0"/>
          <w:color w:val="auto"/>
          <w:kern w:val="2"/>
          <w:sz w:val="28"/>
          <w:szCs w:val="28"/>
          <w:lang w:val="en-US" w:eastAsia="zh-CN" w:bidi="ar-SA"/>
        </w:rPr>
        <w:t xml:space="preserve">     2、解决原ITO膜导电图像成型过程中产生大量的工业废水污染问题，达到环保要求。</w:t>
      </w:r>
    </w:p>
    <w:p>
      <w:pPr>
        <w:pStyle w:val="7"/>
        <w:ind w:left="0"/>
        <w:rPr>
          <w:rFonts w:hint="eastAsia" w:ascii="宋体" w:hAnsi="宋体" w:eastAsia="宋体" w:cs="宋体"/>
          <w:bCs/>
          <w:i w:val="0"/>
          <w:color w:val="auto"/>
          <w:kern w:val="2"/>
          <w:sz w:val="28"/>
          <w:szCs w:val="28"/>
          <w:lang w:val="en-US" w:eastAsia="zh-CN" w:bidi="ar-SA"/>
        </w:rPr>
      </w:pPr>
      <w:r>
        <w:rPr>
          <w:rFonts w:hint="eastAsia" w:ascii="宋体" w:hAnsi="宋体" w:eastAsia="宋体" w:cs="宋体"/>
          <w:bCs/>
          <w:i w:val="0"/>
          <w:color w:val="auto"/>
          <w:kern w:val="2"/>
          <w:sz w:val="28"/>
          <w:szCs w:val="28"/>
          <w:lang w:val="en-US" w:eastAsia="zh-CN" w:bidi="ar-SA"/>
        </w:rPr>
        <w:t xml:space="preserve">     3、因具有良好的柔软度可弯曲，不会再装配中产生破裂现象提高了产品的使用可靠性。</w:t>
      </w:r>
    </w:p>
    <w:p>
      <w:pPr>
        <w:pStyle w:val="7"/>
        <w:ind w:left="0"/>
        <w:rPr>
          <w:rFonts w:hint="eastAsia" w:ascii="宋体" w:hAnsi="宋体" w:eastAsia="宋体" w:cs="宋体"/>
          <w:bCs/>
          <w:i w:val="0"/>
          <w:color w:val="auto"/>
          <w:kern w:val="2"/>
          <w:sz w:val="28"/>
          <w:szCs w:val="28"/>
          <w:lang w:val="en-US" w:eastAsia="zh-CN" w:bidi="ar-SA"/>
        </w:rPr>
      </w:pPr>
      <w:r>
        <w:rPr>
          <w:rFonts w:hint="eastAsia" w:ascii="宋体" w:hAnsi="宋体" w:eastAsia="宋体" w:cs="宋体"/>
          <w:bCs/>
          <w:i w:val="0"/>
          <w:color w:val="auto"/>
          <w:kern w:val="2"/>
          <w:sz w:val="28"/>
          <w:szCs w:val="28"/>
          <w:lang w:val="en-US" w:eastAsia="zh-CN" w:bidi="ar-SA"/>
        </w:rPr>
        <w:t xml:space="preserve">     4、制造工艺简单，利用印刷技术即可，便于形成产业化，提高生产效率。</w:t>
      </w:r>
    </w:p>
    <w:p>
      <w:pPr>
        <w:pStyle w:val="7"/>
        <w:ind w:left="0"/>
        <w:rPr>
          <w:rFonts w:hint="eastAsia" w:ascii="宋体" w:hAnsi="宋体" w:eastAsia="宋体" w:cs="宋体"/>
          <w:bCs/>
          <w:i w:val="0"/>
          <w:color w:val="auto"/>
          <w:kern w:val="2"/>
          <w:sz w:val="28"/>
          <w:szCs w:val="28"/>
          <w:lang w:val="en-US" w:eastAsia="zh-CN" w:bidi="ar-SA"/>
        </w:rPr>
      </w:pPr>
      <w:r>
        <w:rPr>
          <w:rFonts w:hint="eastAsia" w:ascii="宋体" w:hAnsi="宋体" w:eastAsia="宋体" w:cs="宋体"/>
          <w:bCs/>
          <w:i w:val="0"/>
          <w:color w:val="auto"/>
          <w:kern w:val="2"/>
          <w:sz w:val="28"/>
          <w:szCs w:val="28"/>
          <w:lang w:val="en-US" w:eastAsia="zh-CN" w:bidi="ar-SA"/>
        </w:rPr>
        <w:t xml:space="preserve">     5、制造过程中无边角料产生，减少资源浪费。</w:t>
      </w:r>
    </w:p>
    <w:p>
      <w:pPr>
        <w:pStyle w:val="7"/>
        <w:ind w:left="0"/>
        <w:rPr>
          <w:rFonts w:hint="eastAsia" w:ascii="宋体" w:hAnsi="宋体"/>
          <w:b/>
          <w:color w:val="000000"/>
          <w:sz w:val="28"/>
          <w:szCs w:val="28"/>
        </w:rPr>
      </w:pPr>
      <w:r>
        <w:rPr>
          <w:rFonts w:hint="eastAsia" w:ascii="宋体" w:hAnsi="宋体" w:eastAsia="宋体" w:cs="宋体"/>
          <w:bCs/>
          <w:i w:val="0"/>
          <w:color w:val="auto"/>
          <w:kern w:val="2"/>
          <w:sz w:val="28"/>
          <w:szCs w:val="28"/>
          <w:lang w:val="en-US" w:eastAsia="zh-CN" w:bidi="ar-SA"/>
        </w:rPr>
        <w:t xml:space="preserve">     6、有效降低生产成本。</w:t>
      </w:r>
    </w:p>
    <w:p>
      <w:pPr>
        <w:pStyle w:val="6"/>
        <w:numPr>
          <w:ilvl w:val="0"/>
          <w:numId w:val="0"/>
        </w:numPr>
        <w:spacing w:line="360" w:lineRule="auto"/>
        <w:ind w:leftChars="0"/>
        <w:rPr>
          <w:rFonts w:hint="eastAsia" w:ascii="宋体" w:hAnsi="宋体"/>
          <w:b/>
          <w:color w:val="000000"/>
          <w:sz w:val="28"/>
          <w:szCs w:val="28"/>
        </w:rPr>
      </w:pPr>
      <w:r>
        <w:rPr>
          <w:rFonts w:hint="eastAsia" w:ascii="宋体" w:hAnsi="宋体"/>
          <w:b/>
          <w:color w:val="000000"/>
          <w:sz w:val="28"/>
          <w:szCs w:val="28"/>
          <w:lang w:eastAsia="zh-CN"/>
        </w:rPr>
        <w:t>五、相关标准情况</w:t>
      </w:r>
      <w:r>
        <w:rPr>
          <w:rFonts w:hint="eastAsia" w:ascii="宋体" w:hAnsi="宋体"/>
          <w:b/>
          <w:color w:val="000000"/>
          <w:sz w:val="28"/>
          <w:szCs w:val="28"/>
        </w:rPr>
        <w:t>；</w:t>
      </w:r>
    </w:p>
    <w:p>
      <w:pPr>
        <w:pStyle w:val="6"/>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（一）相关标准基本情况</w:t>
      </w:r>
    </w:p>
    <w:p>
      <w:pPr>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下列文件对于本文件的应用是必不可少的。凡是注日期的引用文件，仅注日期的版本适用于本文件。凡是不注日期的引用文件，其最新版本（包括所有的修改单）适用于本文件。</w:t>
      </w:r>
    </w:p>
    <w:p>
      <w:pPr>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GB/T 1551--2009 硅单晶电阻率测定方法</w:t>
      </w:r>
    </w:p>
    <w:p>
      <w:pPr>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GB/T 2423.1--2008 电工电子产品环境试验 第2部分：试验方法 试验A:低温</w:t>
      </w:r>
    </w:p>
    <w:p>
      <w:pPr>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GB/T 2423.2--2008 电工电子产品环境试验 第2部分：试验方法 试验B:高温</w:t>
      </w:r>
    </w:p>
    <w:p>
      <w:pPr>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GB/T 2423.3--2016 环境试验 第2部分：试验方法 试验Cab：恒定湿热试验</w:t>
      </w:r>
    </w:p>
    <w:p>
      <w:pPr>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GB/T 2423.22--2012环境试验 第2部分：试验方法 试验N：温度变化</w:t>
      </w:r>
    </w:p>
    <w:p>
      <w:pPr>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GB/T 2792--2014 胶粘带剥离强度的试验方法</w:t>
      </w:r>
    </w:p>
    <w:p>
      <w:pPr>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CY/T 3--1999 色评价照明和观察条件</w:t>
      </w:r>
    </w:p>
    <w:p>
      <w:pPr>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JJF 1225 汽车用透光率计校准规范</w:t>
      </w:r>
    </w:p>
    <w:p>
      <w:pPr>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JT/T 762 反光膜耐弯曲性能测定器</w:t>
      </w:r>
    </w:p>
    <w:p>
      <w:pPr>
        <w:pStyle w:val="6"/>
        <w:numPr>
          <w:ilvl w:val="0"/>
          <w:numId w:val="0"/>
        </w:numPr>
        <w:spacing w:line="360" w:lineRule="auto"/>
        <w:ind w:firstLine="281" w:firstLineChars="100"/>
        <w:rPr>
          <w:rFonts w:hint="eastAsia" w:ascii="宋体" w:hAnsi="宋体"/>
          <w:b/>
          <w:color w:val="000000"/>
          <w:sz w:val="28"/>
          <w:szCs w:val="28"/>
        </w:rPr>
      </w:pPr>
      <w:r>
        <w:rPr>
          <w:rFonts w:hint="eastAsia" w:ascii="宋体" w:hAnsi="宋体" w:cs="宋体"/>
          <w:b/>
          <w:color w:val="000000"/>
          <w:sz w:val="28"/>
          <w:szCs w:val="28"/>
        </w:rPr>
        <w:t>（二）本标准与相关标准的对比情况</w:t>
      </w:r>
    </w:p>
    <w:p>
      <w:pPr>
        <w:pStyle w:val="6"/>
        <w:spacing w:line="360" w:lineRule="auto"/>
        <w:ind w:firstLine="0" w:firstLineChars="0"/>
        <w:rPr>
          <w:rFonts w:hint="eastAsia" w:ascii="宋体" w:hAnsi="宋体" w:eastAsia="宋体" w:cs="宋体"/>
          <w:kern w:val="0"/>
          <w:sz w:val="28"/>
          <w:szCs w:val="28"/>
        </w:rPr>
      </w:pPr>
      <w:r>
        <w:rPr>
          <w:rFonts w:hint="eastAsia" w:ascii="宋体" w:hAnsi="宋体" w:eastAsia="宋体" w:cs="宋体"/>
          <w:b/>
          <w:color w:val="000000"/>
          <w:sz w:val="28"/>
          <w:szCs w:val="28"/>
        </w:rPr>
        <w:t xml:space="preserve">     </w:t>
      </w:r>
      <w:r>
        <w:rPr>
          <w:rFonts w:hint="eastAsia" w:ascii="宋体" w:hAnsi="宋体" w:eastAsia="宋体" w:cs="宋体"/>
          <w:kern w:val="0"/>
          <w:sz w:val="28"/>
          <w:szCs w:val="28"/>
        </w:rPr>
        <w:t>本标准制定过程未检索到国际标准或国外先进标准，标准水平达到国内先进水平。</w:t>
      </w:r>
    </w:p>
    <w:p>
      <w:pPr>
        <w:pStyle w:val="6"/>
        <w:numPr>
          <w:ilvl w:val="0"/>
          <w:numId w:val="0"/>
        </w:numPr>
        <w:spacing w:line="360" w:lineRule="auto"/>
        <w:ind w:leftChars="0"/>
        <w:rPr>
          <w:rFonts w:hint="eastAsia" w:ascii="宋体" w:hAnsi="宋体"/>
          <w:b/>
          <w:color w:val="000000"/>
          <w:sz w:val="28"/>
          <w:szCs w:val="28"/>
        </w:rPr>
      </w:pPr>
      <w:r>
        <w:rPr>
          <w:rFonts w:hint="eastAsia" w:ascii="宋体" w:hAnsi="宋体"/>
          <w:b/>
          <w:color w:val="000000"/>
          <w:sz w:val="28"/>
          <w:szCs w:val="28"/>
          <w:lang w:eastAsia="zh-CN"/>
        </w:rPr>
        <w:t>六、</w:t>
      </w:r>
      <w:r>
        <w:rPr>
          <w:rFonts w:hint="eastAsia" w:ascii="宋体" w:hAnsi="宋体"/>
          <w:b/>
          <w:color w:val="000000"/>
          <w:sz w:val="28"/>
          <w:szCs w:val="28"/>
        </w:rPr>
        <w:t>与有关的现行法律、法规和强制性标准的关系；</w:t>
      </w:r>
    </w:p>
    <w:p>
      <w:pPr>
        <w:spacing w:line="300" w:lineRule="auto"/>
        <w:ind w:firstLine="562" w:firstLineChars="200"/>
        <w:rPr>
          <w:rFonts w:hint="eastAsia" w:ascii="宋体" w:hAnsi="宋体" w:eastAsia="宋体" w:cs="宋体"/>
          <w:kern w:val="0"/>
          <w:sz w:val="28"/>
          <w:szCs w:val="28"/>
        </w:rPr>
      </w:pPr>
      <w:r>
        <w:rPr>
          <w:rFonts w:hint="eastAsia" w:ascii="宋体" w:hAnsi="宋体"/>
          <w:b/>
          <w:color w:val="000000"/>
          <w:sz w:val="28"/>
          <w:szCs w:val="28"/>
        </w:rPr>
        <w:t xml:space="preserve"> </w:t>
      </w:r>
      <w:r>
        <w:rPr>
          <w:rFonts w:hint="eastAsia" w:ascii="宋体" w:hAnsi="宋体" w:eastAsia="宋体" w:cs="宋体"/>
          <w:kern w:val="0"/>
          <w:sz w:val="28"/>
          <w:szCs w:val="28"/>
        </w:rPr>
        <w:t>本标准内容符合现行法律、法规。</w:t>
      </w:r>
    </w:p>
    <w:p>
      <w:pPr>
        <w:pStyle w:val="6"/>
        <w:numPr>
          <w:ilvl w:val="0"/>
          <w:numId w:val="0"/>
        </w:numPr>
        <w:spacing w:line="360" w:lineRule="auto"/>
        <w:ind w:leftChars="0"/>
        <w:rPr>
          <w:rFonts w:hint="eastAsia" w:ascii="宋体" w:hAnsi="宋体"/>
          <w:b/>
          <w:color w:val="auto"/>
          <w:sz w:val="28"/>
          <w:szCs w:val="28"/>
        </w:rPr>
      </w:pPr>
      <w:r>
        <w:rPr>
          <w:rFonts w:hint="eastAsia" w:ascii="宋体" w:hAnsi="宋体"/>
          <w:b/>
          <w:color w:val="auto"/>
          <w:sz w:val="28"/>
          <w:szCs w:val="28"/>
          <w:lang w:eastAsia="zh-CN"/>
        </w:rPr>
        <w:t>七、</w:t>
      </w:r>
      <w:r>
        <w:rPr>
          <w:rFonts w:hint="eastAsia" w:ascii="宋体" w:hAnsi="宋体"/>
          <w:b/>
          <w:color w:val="auto"/>
          <w:sz w:val="28"/>
          <w:szCs w:val="28"/>
        </w:rPr>
        <w:t>重大分歧意见的处理经过和依据；</w:t>
      </w:r>
    </w:p>
    <w:p>
      <w:pPr>
        <w:ind w:firstLine="281" w:firstLineChars="100"/>
        <w:jc w:val="left"/>
        <w:rPr>
          <w:rFonts w:hint="default" w:ascii="宋体" w:hAnsi="宋体" w:eastAsia="宋体" w:cs="宋体"/>
          <w:kern w:val="0"/>
          <w:sz w:val="28"/>
          <w:szCs w:val="28"/>
          <w:lang w:val="en-US" w:eastAsia="zh-CN" w:bidi="ar-SA"/>
        </w:rPr>
      </w:pPr>
      <w:r>
        <w:rPr>
          <w:rFonts w:hint="eastAsia" w:ascii="宋体" w:hAnsi="宋体"/>
          <w:b/>
          <w:color w:val="000000"/>
          <w:sz w:val="28"/>
          <w:szCs w:val="28"/>
          <w:lang w:eastAsia="zh-CN"/>
        </w:rPr>
        <w:t>（</w:t>
      </w:r>
      <w:r>
        <w:rPr>
          <w:rFonts w:hint="eastAsia" w:ascii="宋体" w:hAnsi="宋体"/>
          <w:b/>
          <w:color w:val="000000"/>
          <w:sz w:val="28"/>
          <w:szCs w:val="28"/>
          <w:lang w:val="en-US" w:eastAsia="zh-CN"/>
        </w:rPr>
        <w:t>一</w:t>
      </w:r>
      <w:r>
        <w:rPr>
          <w:rFonts w:hint="eastAsia" w:ascii="宋体" w:hAnsi="宋体"/>
          <w:b/>
          <w:color w:val="000000"/>
          <w:sz w:val="28"/>
          <w:szCs w:val="28"/>
          <w:lang w:eastAsia="zh-CN"/>
        </w:rPr>
        <w:t>）</w:t>
      </w:r>
      <w:r>
        <w:rPr>
          <w:rFonts w:hint="eastAsia" w:ascii="宋体" w:hAnsi="宋体"/>
          <w:b/>
          <w:color w:val="000000"/>
          <w:sz w:val="28"/>
          <w:szCs w:val="28"/>
        </w:rPr>
        <w:t xml:space="preserve"> </w:t>
      </w:r>
      <w:r>
        <w:rPr>
          <w:rFonts w:hint="eastAsia" w:ascii="宋体" w:hAnsi="宋体" w:eastAsia="宋体" w:cs="宋体"/>
          <w:kern w:val="0"/>
          <w:sz w:val="28"/>
          <w:szCs w:val="28"/>
          <w:lang w:val="en-US" w:eastAsia="zh-CN" w:bidi="ar-SA"/>
        </w:rPr>
        <w:t>2020年9月17日会议就剥离强度测试的试样制取方法，有专家提出不同的意见，认为试样取自于粘贴胶的原材料应改为试样取自于产品更为准确，会议通过辩论后达到共识：试样应取自于产品，会议后标准起草的相关企业，按照会议共识参照原标准的测试要求在产品中制取试样，重新进行测试。</w:t>
      </w:r>
      <w:r>
        <w:rPr>
          <w:rFonts w:hint="eastAsia" w:ascii="宋体" w:hAnsi="宋体" w:cs="宋体"/>
          <w:kern w:val="0"/>
          <w:sz w:val="28"/>
          <w:szCs w:val="28"/>
          <w:lang w:val="en-US" w:eastAsia="zh-CN" w:bidi="ar-SA"/>
        </w:rPr>
        <w:t>2020年10-11月，意达公司与彩谊公司分别对产品剥离强度进行了测试：</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测试过程如下：</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1：参照GB/T 2729-2014中5种方法：</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1：胶粘带与不锈钢180°剥离强度的试验方法</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1.1测试仪器为深圳市精密仪器有限公司生产制造的剥离力试验机，产品型号:HKE-3511</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1.2样品和试样</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1.2.1粘胶带样品型号为日东NO5605,及在基材0.188MM PET上印有导电油墨层与绝缘油墨层共三层的膜片样品。</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1.2.2样品存放：将胶粘带样品在室温为23℃相对湿度51%的环境，存放24h.</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1.3试样制作</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1.3.1试样制作环境：室温23℃ 相对湿度51%</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1.3.2用单刃刀片将胶粘带样品分切成长300MM,款24MM的试样三个</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1.3.3用单刃刀片将膜片样品分切成长150MM,款25MM的试样三个</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1.3.4手动压辊，符合GB/T 2729 5.34</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1.3.5将1.3.2试样沿试样长度方向，将一端胶粘带对折粘贴成12CM长的折叠层将试样的一端贴在1.3.3的膜片的一端，使胶带自然地置于膜片的上方，然后用手动的方法将压辊来回滚压两次，胶粘带与膜片之间不能有空气残留。</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1.4剥离强度测试</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1.4.1测试环境同1.3.1</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1.4.2将胶粘带折叠的一端从膜片剥下25CM的胶粘带，将膜片的一端夹在拉力试验机的夹具里。，胶粘带自由端夹到另一夹具里。</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1.4.3将拉力试验机速度调至300MM/min的匀速进行连续180°的剥离</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1.4.4每个试样逐一制样，试验都控制在1min内完成。</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1.4.5读取每次试样测试的平均剥离力量数值。</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1.5剥离强度试验数值</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试样编号                    平均剥离力量（g)</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01                          1406.54</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02                          1419.50</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03                          1407.56</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试样平均值                    1411.20</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1.5.1换算成N  N=1411.2/1000*9.8</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=13.83</w:t>
      </w:r>
    </w:p>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2本次试验方法与规定方法的差异说明：</w:t>
      </w:r>
    </w:p>
    <w:p>
      <w:pPr>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规定方法是将胶粘带试样粘贴在不锈钢板上进行剥离强度测试，该方法主要是测试胶粘带与不锈钢板之间的剥离强度.</w:t>
      </w:r>
    </w:p>
    <w:p>
      <w:pPr>
        <w:ind w:firstLine="480" w:firstLineChars="200"/>
        <w:jc w:val="left"/>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考虑到本产品的特性，需要测试产品中膜片与胶粘带之间的剥离强度，因此改为夹具直接夹在膜片进行剥离强度测试，在测试过程中必须用双手将膜片的自由端拉紧，保持与剥离方向成180°方向</w:t>
      </w:r>
      <w:r>
        <w:rPr>
          <w:rFonts w:hint="eastAsia" w:ascii="宋体" w:hAnsi="宋体" w:cs="宋体"/>
          <w:kern w:val="0"/>
          <w:sz w:val="24"/>
          <w:szCs w:val="24"/>
          <w:lang w:val="en-US" w:eastAsia="zh-CN" w:bidi="ar-SA"/>
        </w:rPr>
        <w:t>。</w:t>
      </w:r>
    </w:p>
    <w:p>
      <w:pPr>
        <w:ind w:firstLine="560" w:firstLineChars="200"/>
        <w:jc w:val="left"/>
        <w:rPr>
          <w:rFonts w:hint="eastAsia" w:ascii="宋体" w:hAnsi="宋体" w:cs="宋体"/>
          <w:kern w:val="0"/>
          <w:sz w:val="28"/>
          <w:szCs w:val="28"/>
          <w:lang w:val="en-US" w:eastAsia="zh-CN" w:bidi="ar-SA"/>
        </w:rPr>
      </w:pPr>
      <w:r>
        <w:rPr>
          <w:rFonts w:hint="eastAsia" w:ascii="宋体" w:hAnsi="宋体" w:cs="宋体"/>
          <w:kern w:val="0"/>
          <w:sz w:val="28"/>
          <w:szCs w:val="28"/>
          <w:lang w:val="en-US" w:eastAsia="zh-CN" w:bidi="ar-SA"/>
        </w:rPr>
        <w:t>结论：使用</w:t>
      </w:r>
      <w:r>
        <w:rPr>
          <w:rFonts w:hint="eastAsia" w:ascii="宋体" w:hAnsi="宋体" w:eastAsia="宋体" w:cs="宋体"/>
          <w:kern w:val="0"/>
          <w:sz w:val="28"/>
          <w:szCs w:val="28"/>
          <w:lang w:val="en-US" w:eastAsia="zh-CN" w:bidi="ar-SA"/>
        </w:rPr>
        <w:t>GB/T 2729-2014中方法</w:t>
      </w:r>
      <w:r>
        <w:rPr>
          <w:rFonts w:hint="eastAsia" w:ascii="宋体" w:hAnsi="宋体" w:cs="宋体"/>
          <w:kern w:val="0"/>
          <w:sz w:val="28"/>
          <w:szCs w:val="28"/>
          <w:lang w:val="en-US" w:eastAsia="zh-CN" w:bidi="ar-SA"/>
        </w:rPr>
        <w:t>测试所得结论证明此检验方法可行。</w:t>
      </w:r>
    </w:p>
    <w:p>
      <w:pPr>
        <w:numPr>
          <w:ilvl w:val="0"/>
          <w:numId w:val="3"/>
        </w:numPr>
        <w:spacing w:line="360" w:lineRule="auto"/>
        <w:rPr>
          <w:rFonts w:hint="default" w:hAnsi="宋体" w:eastAsia="宋体" w:cs="宋体"/>
          <w:kern w:val="0"/>
          <w:sz w:val="28"/>
          <w:szCs w:val="28"/>
          <w:lang w:val="en-US" w:eastAsia="zh-CN" w:bidi="ar-SA"/>
        </w:rPr>
      </w:pPr>
      <w:r>
        <w:rPr>
          <w:rFonts w:hint="eastAsia" w:ascii="宋体" w:hAnsi="宋体" w:cs="宋体"/>
          <w:kern w:val="0"/>
          <w:sz w:val="28"/>
          <w:szCs w:val="28"/>
          <w:lang w:val="en-US" w:eastAsia="zh-CN" w:bidi="ar-SA"/>
        </w:rPr>
        <w:t>专家组在讨论</w:t>
      </w:r>
      <w:r>
        <w:rPr>
          <w:rFonts w:hint="eastAsia" w:ascii="宋体" w:hAnsi="宋体" w:eastAsia="宋体" w:cs="宋体"/>
          <w:kern w:val="0"/>
          <w:sz w:val="28"/>
          <w:szCs w:val="28"/>
          <w:lang w:val="en-US" w:eastAsia="zh-CN" w:bidi="ar-SA"/>
        </w:rPr>
        <w:t>5.4 导电性能时</w:t>
      </w:r>
      <w:r>
        <w:rPr>
          <w:rFonts w:hint="eastAsia" w:hAnsi="宋体" w:eastAsia="宋体" w:cs="宋体"/>
          <w:kern w:val="0"/>
          <w:sz w:val="28"/>
          <w:szCs w:val="28"/>
          <w:lang w:val="en-US" w:eastAsia="zh-CN" w:bidi="ar-SA"/>
        </w:rPr>
        <w:t>，有专家认为需要给透明导电层表面电阻设定正负值（450Ω/□±50Ω/□），但一部分企业专家认为不用考虑一件产品上的电阻误差的问题，这种情况极少出现，因此不需要有正负值的约定，建议删除，最终修改为：透明导电层表面电阻不应大于500Ω/□。</w:t>
      </w:r>
    </w:p>
    <w:p>
      <w:pPr>
        <w:pStyle w:val="6"/>
        <w:numPr>
          <w:ilvl w:val="0"/>
          <w:numId w:val="0"/>
        </w:numPr>
        <w:spacing w:line="360" w:lineRule="auto"/>
        <w:ind w:leftChars="0"/>
        <w:rPr>
          <w:rFonts w:hint="eastAsia" w:ascii="宋体" w:hAnsi="宋体"/>
          <w:b/>
          <w:color w:val="000000"/>
          <w:sz w:val="28"/>
          <w:szCs w:val="28"/>
        </w:rPr>
      </w:pPr>
      <w:r>
        <w:rPr>
          <w:rFonts w:hint="eastAsia" w:ascii="宋体" w:hAnsi="宋体"/>
          <w:b/>
          <w:color w:val="000000"/>
          <w:sz w:val="28"/>
          <w:szCs w:val="28"/>
          <w:lang w:eastAsia="zh-CN"/>
        </w:rPr>
        <w:t>八、</w:t>
      </w:r>
      <w:r>
        <w:rPr>
          <w:rFonts w:hint="eastAsia" w:ascii="宋体" w:hAnsi="宋体"/>
          <w:b/>
          <w:color w:val="000000"/>
          <w:sz w:val="28"/>
          <w:szCs w:val="28"/>
        </w:rPr>
        <w:t>标准作为强制性标准或推荐性标准的建议；</w:t>
      </w:r>
    </w:p>
    <w:p>
      <w:pPr>
        <w:widowControl/>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本标准建议为推荐性标准。</w:t>
      </w:r>
    </w:p>
    <w:p>
      <w:pPr>
        <w:pStyle w:val="6"/>
        <w:numPr>
          <w:ilvl w:val="0"/>
          <w:numId w:val="0"/>
        </w:numPr>
        <w:spacing w:line="360" w:lineRule="auto"/>
        <w:ind w:leftChars="0"/>
        <w:rPr>
          <w:rFonts w:hint="eastAsia" w:ascii="宋体" w:hAnsi="宋体"/>
          <w:b/>
          <w:color w:val="000000"/>
          <w:sz w:val="28"/>
          <w:szCs w:val="28"/>
        </w:rPr>
      </w:pPr>
      <w:r>
        <w:rPr>
          <w:rFonts w:hint="eastAsia" w:ascii="宋体" w:hAnsi="宋体"/>
          <w:b/>
          <w:color w:val="000000"/>
          <w:sz w:val="28"/>
          <w:szCs w:val="28"/>
          <w:lang w:eastAsia="zh-CN"/>
        </w:rPr>
        <w:t>九、</w:t>
      </w:r>
      <w:r>
        <w:rPr>
          <w:rFonts w:hint="eastAsia" w:ascii="宋体" w:hAnsi="宋体"/>
          <w:b/>
          <w:color w:val="000000"/>
          <w:sz w:val="28"/>
          <w:szCs w:val="28"/>
        </w:rPr>
        <w:t>贯彻标准的要求措施建议</w:t>
      </w:r>
    </w:p>
    <w:p>
      <w:pPr>
        <w:widowControl/>
        <w:spacing w:line="360" w:lineRule="auto"/>
        <w:ind w:left="281" w:leftChars="134" w:firstLine="274" w:firstLineChars="98"/>
        <w:rPr>
          <w:rFonts w:hint="eastAsia" w:ascii="宋体" w:hAnsi="宋体" w:eastAsia="宋体" w:cs="宋体"/>
          <w:kern w:val="0"/>
          <w:sz w:val="28"/>
          <w:szCs w:val="28"/>
        </w:rPr>
      </w:pPr>
      <w:r>
        <w:rPr>
          <w:rFonts w:hint="eastAsia" w:ascii="宋体" w:hAnsi="宋体" w:eastAsia="宋体" w:cs="宋体"/>
          <w:kern w:val="0"/>
          <w:sz w:val="28"/>
          <w:szCs w:val="28"/>
          <w:lang w:eastAsia="zh-CN"/>
        </w:rPr>
        <w:t>（一）</w:t>
      </w:r>
      <w:r>
        <w:rPr>
          <w:rFonts w:hint="eastAsia" w:ascii="宋体" w:hAnsi="宋体" w:eastAsia="宋体" w:cs="宋体"/>
          <w:kern w:val="0"/>
          <w:sz w:val="28"/>
          <w:szCs w:val="28"/>
        </w:rPr>
        <w:t>组织措施</w:t>
      </w:r>
    </w:p>
    <w:p>
      <w:pPr>
        <w:autoSpaceDE w:val="0"/>
        <w:autoSpaceDN w:val="0"/>
        <w:snapToGrid w:val="0"/>
        <w:spacing w:line="360" w:lineRule="auto"/>
        <w:ind w:firstLine="565" w:firstLineChars="202"/>
        <w:rPr>
          <w:rFonts w:hint="eastAsia" w:ascii="宋体" w:hAnsi="宋体" w:eastAsia="宋体" w:cs="宋体"/>
          <w:kern w:val="0"/>
          <w:sz w:val="28"/>
          <w:szCs w:val="28"/>
        </w:rPr>
      </w:pPr>
      <w:r>
        <w:rPr>
          <w:rFonts w:hint="eastAsia" w:ascii="宋体" w:hAnsi="宋体" w:eastAsia="宋体" w:cs="宋体"/>
          <w:kern w:val="0"/>
          <w:sz w:val="28"/>
          <w:szCs w:val="28"/>
        </w:rPr>
        <w:t>在</w:t>
      </w:r>
      <w:r>
        <w:rPr>
          <w:rFonts w:hint="eastAsia" w:ascii="宋体" w:hAnsi="宋体" w:cs="宋体"/>
          <w:kern w:val="0"/>
          <w:sz w:val="28"/>
          <w:szCs w:val="28"/>
          <w:lang w:val="en-US" w:eastAsia="zh-CN"/>
        </w:rPr>
        <w:t>全国</w:t>
      </w:r>
      <w:r>
        <w:rPr>
          <w:rFonts w:hint="eastAsia" w:ascii="宋体" w:hAnsi="宋体" w:eastAsia="宋体" w:cs="宋体"/>
          <w:w w:val="98"/>
          <w:sz w:val="28"/>
          <w:szCs w:val="28"/>
        </w:rPr>
        <w:t>印刷标准化技术委员会</w:t>
      </w:r>
      <w:r>
        <w:rPr>
          <w:rFonts w:hint="eastAsia" w:ascii="宋体" w:hAnsi="宋体" w:cs="宋体"/>
          <w:sz w:val="28"/>
          <w:szCs w:val="28"/>
        </w:rPr>
        <w:t>SAC/TC 170</w:t>
      </w:r>
      <w:r>
        <w:rPr>
          <w:rFonts w:hint="eastAsia" w:ascii="宋体" w:hAnsi="宋体" w:eastAsia="宋体" w:cs="宋体"/>
          <w:kern w:val="0"/>
          <w:sz w:val="28"/>
          <w:szCs w:val="28"/>
        </w:rPr>
        <w:t>组织协调下，以标准起草组成员为主，成立标准宣贯小组。</w:t>
      </w:r>
    </w:p>
    <w:p>
      <w:pPr>
        <w:autoSpaceDE w:val="0"/>
        <w:autoSpaceDN w:val="0"/>
        <w:snapToGrid w:val="0"/>
        <w:spacing w:line="360" w:lineRule="auto"/>
        <w:ind w:left="281" w:leftChars="134" w:firstLine="274" w:firstLineChars="98"/>
        <w:rPr>
          <w:rFonts w:hint="eastAsia" w:ascii="宋体" w:hAnsi="宋体" w:eastAsia="宋体" w:cs="宋体"/>
          <w:kern w:val="0"/>
          <w:sz w:val="28"/>
          <w:szCs w:val="28"/>
        </w:rPr>
      </w:pPr>
      <w:r>
        <w:rPr>
          <w:rFonts w:hint="eastAsia" w:ascii="宋体" w:hAnsi="宋体" w:eastAsia="宋体" w:cs="宋体"/>
          <w:kern w:val="0"/>
          <w:sz w:val="28"/>
          <w:szCs w:val="28"/>
          <w:lang w:eastAsia="zh-CN"/>
        </w:rPr>
        <w:t>（二）</w:t>
      </w:r>
      <w:r>
        <w:rPr>
          <w:rFonts w:hint="eastAsia" w:ascii="宋体" w:hAnsi="宋体" w:eastAsia="宋体" w:cs="宋体"/>
          <w:kern w:val="0"/>
          <w:sz w:val="28"/>
          <w:szCs w:val="28"/>
        </w:rPr>
        <w:t>技术措施</w:t>
      </w:r>
    </w:p>
    <w:p>
      <w:pPr>
        <w:autoSpaceDE w:val="0"/>
        <w:autoSpaceDN w:val="0"/>
        <w:snapToGrid w:val="0"/>
        <w:spacing w:line="360" w:lineRule="auto"/>
        <w:ind w:firstLine="565" w:firstLineChars="202"/>
        <w:rPr>
          <w:rFonts w:hint="eastAsia" w:ascii="宋体" w:hAnsi="宋体" w:eastAsia="宋体" w:cs="宋体"/>
          <w:b/>
          <w:color w:val="000000"/>
          <w:sz w:val="28"/>
          <w:szCs w:val="28"/>
        </w:rPr>
      </w:pPr>
      <w:r>
        <w:rPr>
          <w:rFonts w:hint="eastAsia" w:ascii="宋体" w:hAnsi="宋体" w:eastAsia="宋体" w:cs="宋体"/>
          <w:kern w:val="0"/>
          <w:sz w:val="28"/>
          <w:szCs w:val="28"/>
        </w:rPr>
        <w:t>组织撰写标准宣贯材料，组织标准宣贯培训，争取标准颁布实施后尽快在全行业推广。</w:t>
      </w:r>
    </w:p>
    <w:p>
      <w:pPr>
        <w:pStyle w:val="6"/>
        <w:numPr>
          <w:ilvl w:val="0"/>
          <w:numId w:val="0"/>
        </w:numPr>
        <w:spacing w:line="360" w:lineRule="auto"/>
        <w:ind w:leftChars="0"/>
        <w:rPr>
          <w:rFonts w:hint="eastAsia" w:ascii="宋体" w:hAnsi="宋体"/>
          <w:b/>
          <w:color w:val="000000"/>
          <w:sz w:val="28"/>
          <w:szCs w:val="28"/>
        </w:rPr>
      </w:pPr>
      <w:r>
        <w:rPr>
          <w:rFonts w:hint="eastAsia" w:ascii="宋体" w:hAnsi="宋体"/>
          <w:b/>
          <w:color w:val="000000"/>
          <w:sz w:val="28"/>
          <w:szCs w:val="28"/>
          <w:lang w:eastAsia="zh-CN"/>
        </w:rPr>
        <w:t>十、</w:t>
      </w:r>
      <w:r>
        <w:rPr>
          <w:rFonts w:hint="eastAsia" w:ascii="宋体" w:hAnsi="宋体"/>
          <w:b/>
          <w:color w:val="000000"/>
          <w:sz w:val="28"/>
          <w:szCs w:val="28"/>
        </w:rPr>
        <w:t>废止现行有关标准的建议；</w:t>
      </w:r>
    </w:p>
    <w:p>
      <w:pPr>
        <w:spacing w:line="300" w:lineRule="auto"/>
        <w:ind w:firstLine="560" w:firstLineChars="200"/>
        <w:rPr>
          <w:rFonts w:hint="eastAsia" w:ascii="宋体" w:hAnsi="宋体" w:eastAsia="宋体" w:cs="宋体"/>
          <w:b/>
          <w:color w:val="000000"/>
          <w:sz w:val="28"/>
          <w:szCs w:val="28"/>
        </w:rPr>
      </w:pPr>
      <w:r>
        <w:rPr>
          <w:rFonts w:hint="eastAsia" w:ascii="宋体" w:hAnsi="宋体" w:eastAsia="宋体" w:cs="宋体"/>
          <w:kern w:val="0"/>
          <w:sz w:val="28"/>
          <w:szCs w:val="28"/>
        </w:rPr>
        <w:t>该标准为首次制定</w:t>
      </w:r>
      <w:r>
        <w:rPr>
          <w:rFonts w:hint="eastAsia" w:ascii="宋体" w:hAnsi="宋体" w:eastAsia="宋体" w:cs="宋体"/>
          <w:kern w:val="0"/>
          <w:sz w:val="28"/>
          <w:szCs w:val="28"/>
          <w:lang w:eastAsia="zh-CN"/>
        </w:rPr>
        <w:t>，</w:t>
      </w:r>
      <w:r>
        <w:rPr>
          <w:rFonts w:hint="eastAsia" w:ascii="宋体" w:hAnsi="宋体"/>
          <w:color w:val="000000"/>
          <w:sz w:val="28"/>
          <w:szCs w:val="28"/>
        </w:rPr>
        <w:t>不存在可废除的对应标准</w:t>
      </w:r>
      <w:r>
        <w:rPr>
          <w:rFonts w:hint="eastAsia" w:ascii="宋体" w:hAnsi="宋体" w:eastAsia="宋体" w:cs="宋体"/>
          <w:kern w:val="0"/>
          <w:sz w:val="28"/>
          <w:szCs w:val="28"/>
        </w:rPr>
        <w:t>。</w:t>
      </w:r>
    </w:p>
    <w:p>
      <w:pPr>
        <w:pStyle w:val="6"/>
        <w:numPr>
          <w:ilvl w:val="0"/>
          <w:numId w:val="0"/>
        </w:numPr>
        <w:spacing w:line="360" w:lineRule="auto"/>
        <w:ind w:leftChars="0"/>
        <w:rPr>
          <w:rFonts w:hint="eastAsia" w:ascii="宋体" w:hAnsi="宋体"/>
          <w:b/>
          <w:color w:val="000000"/>
          <w:sz w:val="28"/>
          <w:szCs w:val="28"/>
        </w:rPr>
      </w:pPr>
      <w:r>
        <w:rPr>
          <w:rFonts w:hint="eastAsia" w:ascii="宋体" w:hAnsi="宋体"/>
          <w:b/>
          <w:color w:val="000000"/>
          <w:sz w:val="28"/>
          <w:szCs w:val="28"/>
          <w:lang w:eastAsia="zh-CN"/>
        </w:rPr>
        <w:t>十一、</w:t>
      </w:r>
      <w:r>
        <w:rPr>
          <w:rFonts w:hint="eastAsia" w:ascii="宋体" w:hAnsi="宋体"/>
          <w:b/>
          <w:color w:val="000000"/>
          <w:sz w:val="28"/>
          <w:szCs w:val="28"/>
        </w:rPr>
        <w:t>其它应予说明的事项。</w:t>
      </w:r>
    </w:p>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无</w:t>
      </w:r>
    </w:p>
    <w:p>
      <w:pPr>
        <w:jc w:val="left"/>
        <w:rPr>
          <w:rFonts w:hint="eastAsia" w:ascii="宋体" w:hAnsi="宋体" w:eastAsia="宋体" w:cs="宋体"/>
          <w:b/>
          <w:bCs/>
          <w:sz w:val="32"/>
          <w:szCs w:val="32"/>
          <w:lang w:val="en-US" w:eastAsia="zh-CN"/>
        </w:rPr>
      </w:pPr>
    </w:p>
    <w:p>
      <w:pPr>
        <w:spacing w:line="30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附件一  耐低温要求实验</w:t>
      </w:r>
      <w:bookmarkStart w:id="1" w:name="_GoBack"/>
      <w:bookmarkEnd w:id="1"/>
    </w:p>
    <w:p>
      <w:pPr>
        <w:spacing w:line="30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附件二  耐高温要求实验</w:t>
      </w:r>
    </w:p>
    <w:p>
      <w:pPr>
        <w:spacing w:line="30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附件三  耐温度变化实验</w:t>
      </w:r>
    </w:p>
    <w:p>
      <w:pPr>
        <w:spacing w:line="300" w:lineRule="auto"/>
        <w:ind w:firstLine="560" w:firstLineChars="200"/>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附件四  耐湿度要求实验</w:t>
      </w:r>
    </w:p>
    <w:p>
      <w:pPr>
        <w:jc w:val="left"/>
        <w:rPr>
          <w:rFonts w:hint="default" w:ascii="宋体" w:hAnsi="宋体" w:eastAsia="宋体" w:cs="宋体"/>
          <w:b/>
          <w:bCs/>
          <w:kern w:val="0"/>
          <w:sz w:val="28"/>
          <w:szCs w:val="28"/>
          <w:lang w:val="en-US"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T0Bo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4175F"/>
    <w:multiLevelType w:val="singleLevel"/>
    <w:tmpl w:val="C794175F"/>
    <w:lvl w:ilvl="0" w:tentative="0">
      <w:start w:val="2"/>
      <w:numFmt w:val="chineseCounting"/>
      <w:suff w:val="nothing"/>
      <w:lvlText w:val="（%1）"/>
      <w:lvlJc w:val="left"/>
      <w:rPr>
        <w:rFonts w:hint="eastAsia"/>
      </w:rPr>
    </w:lvl>
  </w:abstractNum>
  <w:abstractNum w:abstractNumId="1">
    <w:nsid w:val="E2A37966"/>
    <w:multiLevelType w:val="singleLevel"/>
    <w:tmpl w:val="E2A37966"/>
    <w:lvl w:ilvl="0" w:tentative="0">
      <w:start w:val="1"/>
      <w:numFmt w:val="decimal"/>
      <w:lvlText w:val="%1."/>
      <w:lvlJc w:val="left"/>
      <w:pPr>
        <w:tabs>
          <w:tab w:val="left" w:pos="312"/>
        </w:tabs>
      </w:pPr>
    </w:lvl>
  </w:abstractNum>
  <w:abstractNum w:abstractNumId="2">
    <w:nsid w:val="303C2C23"/>
    <w:multiLevelType w:val="singleLevel"/>
    <w:tmpl w:val="303C2C23"/>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319C2"/>
    <w:rsid w:val="030E2AD4"/>
    <w:rsid w:val="032567EC"/>
    <w:rsid w:val="05817446"/>
    <w:rsid w:val="06BF4405"/>
    <w:rsid w:val="070564E6"/>
    <w:rsid w:val="0760204B"/>
    <w:rsid w:val="08725D52"/>
    <w:rsid w:val="0A917C6E"/>
    <w:rsid w:val="0B734F60"/>
    <w:rsid w:val="0E132FD4"/>
    <w:rsid w:val="0E351183"/>
    <w:rsid w:val="0F896E33"/>
    <w:rsid w:val="10A011C0"/>
    <w:rsid w:val="12B4036B"/>
    <w:rsid w:val="13057814"/>
    <w:rsid w:val="15450A22"/>
    <w:rsid w:val="15807243"/>
    <w:rsid w:val="167F7668"/>
    <w:rsid w:val="19C75C29"/>
    <w:rsid w:val="1AF86E19"/>
    <w:rsid w:val="1BDE46CC"/>
    <w:rsid w:val="1BED377F"/>
    <w:rsid w:val="1E187456"/>
    <w:rsid w:val="1F1D2571"/>
    <w:rsid w:val="219A54D6"/>
    <w:rsid w:val="23556CDC"/>
    <w:rsid w:val="261B3250"/>
    <w:rsid w:val="26DA6E84"/>
    <w:rsid w:val="2874475F"/>
    <w:rsid w:val="2F4F0D7F"/>
    <w:rsid w:val="380720FD"/>
    <w:rsid w:val="3A020170"/>
    <w:rsid w:val="3D784F7A"/>
    <w:rsid w:val="3F763A8E"/>
    <w:rsid w:val="430B5FC7"/>
    <w:rsid w:val="45784DCE"/>
    <w:rsid w:val="4598253A"/>
    <w:rsid w:val="4792466E"/>
    <w:rsid w:val="47B975AC"/>
    <w:rsid w:val="4B2D714C"/>
    <w:rsid w:val="4DCE5E05"/>
    <w:rsid w:val="4DD75E78"/>
    <w:rsid w:val="54397CEF"/>
    <w:rsid w:val="55C83DAC"/>
    <w:rsid w:val="58E272FD"/>
    <w:rsid w:val="59261F55"/>
    <w:rsid w:val="5A1C55D8"/>
    <w:rsid w:val="5B386BC0"/>
    <w:rsid w:val="60824FBE"/>
    <w:rsid w:val="626D50BE"/>
    <w:rsid w:val="63E7724B"/>
    <w:rsid w:val="63FF72E6"/>
    <w:rsid w:val="65A3049C"/>
    <w:rsid w:val="6E765F7F"/>
    <w:rsid w:val="6F106904"/>
    <w:rsid w:val="721D0309"/>
    <w:rsid w:val="73B90B9F"/>
    <w:rsid w:val="77521375"/>
    <w:rsid w:val="784A03A5"/>
    <w:rsid w:val="7BAD2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宋体" w:hAnsi="宋体"/>
      <w:b/>
      <w:bCs/>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styleId="6">
    <w:name w:val="List Paragraph"/>
    <w:basedOn w:val="1"/>
    <w:qFormat/>
    <w:uiPriority w:val="34"/>
    <w:pPr>
      <w:adjustRightInd/>
      <w:spacing w:line="240" w:lineRule="auto"/>
      <w:ind w:firstLine="420" w:firstLineChars="200"/>
      <w:jc w:val="both"/>
      <w:textAlignment w:val="auto"/>
    </w:pPr>
    <w:rPr>
      <w:rFonts w:ascii="Calibri" w:hAnsi="Calibri"/>
      <w:kern w:val="2"/>
      <w:sz w:val="21"/>
      <w:szCs w:val="22"/>
    </w:rPr>
  </w:style>
  <w:style w:type="paragraph" w:customStyle="1" w:styleId="7">
    <w:name w:val="编写建议"/>
    <w:basedOn w:val="1"/>
    <w:qFormat/>
    <w:uiPriority w:val="0"/>
    <w:pPr>
      <w:autoSpaceDE w:val="0"/>
      <w:autoSpaceDN w:val="0"/>
      <w:adjustRightInd w:val="0"/>
      <w:spacing w:line="360" w:lineRule="auto"/>
      <w:ind w:left="1134"/>
    </w:pPr>
    <w:rPr>
      <w:i/>
      <w:color w:val="0000FF"/>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2020-11-17T02:17:00Z</dcterms:created>
  <dc:creator>Administrator</dc:creator>
  <cp:lastModifiedBy>jinwa</cp:lastModifiedBy>
  <dcterms:modified xsi:type="dcterms:W3CDTF">2020-11-25T12:36:55Z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