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32D6">
      <w:pPr>
        <w:framePr w:hSpace="180" w:vSpace="180" w:wrap="around" w:vAnchor="margin" w:hAnchor="margin" w:y="1" w:anchorLock="1"/>
        <w:jc w:val="left"/>
        <w:textAlignment w:val="center"/>
        <w:rPr>
          <w:rFonts w:ascii="黑体" w:eastAsia="黑体"/>
          <w:kern w:val="0"/>
          <w:szCs w:val="21"/>
        </w:rPr>
      </w:pPr>
      <w:bookmarkStart w:id="0" w:name="_Toc481136325"/>
      <w:bookmarkStart w:id="1" w:name="_Toc427759722"/>
      <w:bookmarkStart w:id="2" w:name="_Toc466022056"/>
      <w:r>
        <w:rPr>
          <w:rFonts w:hint="eastAsia" w:ascii="黑体" w:eastAsia="黑体"/>
          <w:kern w:val="0"/>
          <w:szCs w:val="21"/>
        </w:rPr>
        <w:t>I</w:t>
      </w:r>
      <w:r>
        <w:rPr>
          <w:rFonts w:ascii="黑体" w:eastAsia="黑体"/>
          <w:kern w:val="0"/>
          <w:szCs w:val="21"/>
        </w:rPr>
        <w:t>CS 37.100.01</w:t>
      </w:r>
    </w:p>
    <w:p w14:paraId="78B70F0F">
      <w:pPr>
        <w:framePr w:hSpace="180" w:vSpace="180" w:wrap="around" w:vAnchor="margin" w:hAnchor="margin" w:y="1" w:anchorLock="1"/>
        <w:jc w:val="left"/>
        <w:textAlignment w:val="center"/>
        <w:rPr>
          <w:rFonts w:ascii="黑体" w:eastAsia="黑体"/>
          <w:kern w:val="0"/>
          <w:szCs w:val="21"/>
        </w:rPr>
      </w:pPr>
      <w:r>
        <w:rPr>
          <w:rFonts w:ascii="黑体" w:eastAsia="黑体"/>
          <w:kern w:val="0"/>
          <w:szCs w:val="21"/>
        </w:rPr>
        <w:t>A</w:t>
      </w:r>
      <w:r>
        <w:rPr>
          <w:rFonts w:hint="eastAsia" w:ascii="黑体" w:eastAsia="黑体"/>
          <w:kern w:val="0"/>
          <w:szCs w:val="21"/>
        </w:rPr>
        <w:t xml:space="preserve"> 17</w:t>
      </w:r>
    </w:p>
    <w:tbl>
      <w:tblPr>
        <w:tblStyle w:val="1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1C0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 w14:paraId="21C9B20E">
            <w:pPr>
              <w:framePr w:hSpace="180" w:vSpace="180" w:wrap="around" w:vAnchor="margin" w:hAnchor="margin" w:y="1" w:anchorLock="1"/>
              <w:jc w:val="left"/>
              <w:textAlignment w:val="center"/>
              <w:rPr>
                <w:rFonts w:ascii="黑体" w:eastAsia="黑体"/>
                <w:kern w:val="0"/>
                <w:szCs w:val="21"/>
              </w:rPr>
            </w:pPr>
          </w:p>
        </w:tc>
      </w:tr>
    </w:tbl>
    <w:p w14:paraId="617FADBD">
      <w:pPr>
        <w:framePr w:w="6101" w:h="1389" w:hRule="exact" w:hSpace="181" w:vSpace="181" w:wrap="around" w:vAnchor="page" w:hAnchor="page" w:x="4792" w:y="477" w:anchorLock="1"/>
        <w:widowControl/>
        <w:spacing w:line="0" w:lineRule="atLeast"/>
        <w:jc w:val="right"/>
        <w:rPr>
          <w:b/>
          <w:w w:val="130"/>
          <w:kern w:val="0"/>
          <w:sz w:val="96"/>
          <w:szCs w:val="96"/>
        </w:rPr>
      </w:pPr>
      <w:bookmarkStart w:id="3" w:name="c1"/>
      <w:r>
        <w:rPr>
          <w:b/>
          <w:w w:val="130"/>
          <w:kern w:val="0"/>
          <w:sz w:val="96"/>
          <w:szCs w:val="96"/>
        </w:rPr>
        <w:t>CY</w:t>
      </w:r>
      <w:bookmarkEnd w:id="3"/>
    </w:p>
    <w:p w14:paraId="7A391921">
      <w:pPr>
        <w:framePr w:hSpace="181" w:vSpace="181" w:wrap="around" w:vAnchor="page" w:hAnchor="page" w:x="1419" w:y="2286" w:anchorLock="1"/>
        <w:widowControl/>
        <w:spacing w:line="0" w:lineRule="atLeast"/>
        <w:jc w:val="distribute"/>
        <w:rPr>
          <w:rFonts w:ascii="黑体" w:hAnsi="黑体" w:eastAsia="黑体"/>
          <w:spacing w:val="-40"/>
          <w:kern w:val="0"/>
          <w:sz w:val="48"/>
          <w:szCs w:val="52"/>
        </w:rPr>
      </w:pPr>
      <w:r>
        <w:rPr>
          <w:rFonts w:ascii="黑体" w:hAnsi="黑体" w:eastAsia="黑体"/>
          <w:spacing w:val="-40"/>
          <w:kern w:val="0"/>
          <w:sz w:val="48"/>
          <w:szCs w:val="52"/>
        </w:rPr>
        <w:t>中华人民共和国</w:t>
      </w:r>
      <w:r>
        <w:rPr>
          <w:rFonts w:hint="eastAsia" w:ascii="黑体" w:hAnsi="黑体" w:eastAsia="黑体"/>
          <w:spacing w:val="-40"/>
          <w:kern w:val="0"/>
          <w:sz w:val="48"/>
          <w:szCs w:val="52"/>
        </w:rPr>
        <w:t>新闻出版</w:t>
      </w:r>
      <w:r>
        <w:rPr>
          <w:rFonts w:ascii="黑体" w:hAnsi="黑体" w:eastAsia="黑体"/>
          <w:spacing w:val="-40"/>
          <w:kern w:val="0"/>
          <w:sz w:val="48"/>
          <w:szCs w:val="52"/>
        </w:rPr>
        <w:t>行业标准</w:t>
      </w:r>
    </w:p>
    <w:p w14:paraId="7B85EF49">
      <w:pPr>
        <w:framePr w:w="3997" w:h="471" w:hRule="exact" w:vSpace="181" w:wrap="around" w:vAnchor="page" w:hAnchor="page" w:x="1419" w:y="14097" w:anchorLock="1"/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ascii="黑体" w:eastAsia="黑体"/>
          <w:kern w:val="0"/>
          <w:sz w:val="28"/>
          <w:szCs w:val="20"/>
        </w:rPr>
        <w:t>202</w:t>
      </w:r>
      <w:r>
        <w:rPr>
          <w:rFonts w:hint="eastAsia" w:ascii="黑体" w:eastAsia="黑体"/>
          <w:kern w:val="0"/>
          <w:sz w:val="28"/>
          <w:szCs w:val="20"/>
        </w:rPr>
        <w:t>×</w:t>
      </w:r>
      <w:r>
        <w:rPr>
          <w:rFonts w:ascii="黑体" w:eastAsia="黑体"/>
          <w:kern w:val="0"/>
          <w:sz w:val="28"/>
          <w:szCs w:val="20"/>
        </w:rPr>
        <w:t>-</w:t>
      </w:r>
      <w:r>
        <w:rPr>
          <w:rFonts w:hint="eastAsia" w:ascii="黑体" w:eastAsia="黑体"/>
          <w:kern w:val="0"/>
          <w:sz w:val="28"/>
          <w:szCs w:val="20"/>
        </w:rPr>
        <w:t>××</w:t>
      </w:r>
      <w:r>
        <w:rPr>
          <w:rFonts w:ascii="黑体" w:eastAsia="黑体"/>
          <w:kern w:val="0"/>
          <w:sz w:val="28"/>
          <w:szCs w:val="20"/>
        </w:rPr>
        <w:t>-</w:t>
      </w:r>
      <w:r>
        <w:rPr>
          <w:rFonts w:hint="eastAsia" w:ascii="黑体" w:eastAsia="黑体"/>
          <w:kern w:val="0"/>
          <w:sz w:val="28"/>
          <w:szCs w:val="20"/>
        </w:rPr>
        <w:t>××</w:t>
      </w:r>
      <w:r>
        <w:rPr>
          <w:rFonts w:hint="eastAsia" w:eastAsia="黑体"/>
          <w:kern w:val="0"/>
          <w:sz w:val="28"/>
          <w:szCs w:val="20"/>
        </w:rPr>
        <w:t>发布</w:t>
      </w:r>
    </w:p>
    <w:p w14:paraId="5C39BDBA">
      <w:pPr>
        <w:framePr w:w="3997" w:h="471" w:hRule="exact" w:vSpace="181" w:wrap="around" w:vAnchor="page" w:hAnchor="page" w:x="7089" w:y="14097" w:anchorLock="1"/>
        <w:widowControl/>
        <w:jc w:val="right"/>
        <w:rPr>
          <w:rFonts w:eastAsia="黑体"/>
          <w:kern w:val="0"/>
          <w:sz w:val="28"/>
          <w:szCs w:val="20"/>
        </w:rPr>
      </w:pPr>
      <w:r>
        <w:rPr>
          <w:rFonts w:ascii="黑体" w:eastAsia="黑体"/>
          <w:kern w:val="0"/>
          <w:sz w:val="28"/>
          <w:szCs w:val="20"/>
        </w:rPr>
        <w:t>202</w:t>
      </w:r>
      <w:r>
        <w:rPr>
          <w:rFonts w:hint="eastAsia" w:ascii="黑体" w:eastAsia="黑体"/>
          <w:kern w:val="0"/>
          <w:sz w:val="28"/>
          <w:szCs w:val="20"/>
        </w:rPr>
        <w:t>×</w:t>
      </w:r>
      <w:r>
        <w:rPr>
          <w:rFonts w:ascii="黑体" w:eastAsia="黑体"/>
          <w:kern w:val="0"/>
          <w:sz w:val="28"/>
          <w:szCs w:val="20"/>
        </w:rPr>
        <w:t>-</w:t>
      </w:r>
      <w:r>
        <w:rPr>
          <w:rFonts w:hint="eastAsia" w:ascii="黑体" w:eastAsia="黑体"/>
          <w:kern w:val="0"/>
          <w:sz w:val="28"/>
          <w:szCs w:val="20"/>
        </w:rPr>
        <w:t>××</w:t>
      </w:r>
      <w:r>
        <w:rPr>
          <w:rFonts w:ascii="黑体" w:eastAsia="黑体"/>
          <w:kern w:val="0"/>
          <w:sz w:val="28"/>
          <w:szCs w:val="20"/>
        </w:rPr>
        <w:t>-</w:t>
      </w:r>
      <w:r>
        <w:rPr>
          <w:rFonts w:hint="eastAsia" w:ascii="黑体" w:eastAsia="黑体"/>
          <w:kern w:val="0"/>
          <w:sz w:val="28"/>
          <w:szCs w:val="20"/>
        </w:rPr>
        <w:t>××</w:t>
      </w:r>
      <w:r>
        <w:rPr>
          <w:rFonts w:hint="eastAsia" w:eastAsia="黑体"/>
          <w:kern w:val="0"/>
          <w:sz w:val="28"/>
          <w:szCs w:val="20"/>
        </w:rPr>
        <w:t>实施</w:t>
      </w:r>
    </w:p>
    <w:p w14:paraId="2E306C4D">
      <w:pPr>
        <w:framePr w:w="10646" w:h="1134" w:hRule="exact" w:hSpace="125" w:vSpace="181" w:wrap="around" w:vAnchor="page" w:hAnchor="page" w:x="971" w:y="14986" w:anchorLock="1"/>
        <w:widowControl/>
        <w:spacing w:line="0" w:lineRule="atLeast"/>
        <w:jc w:val="center"/>
        <w:rPr>
          <w:rFonts w:ascii="黑体" w:eastAsia="黑体"/>
          <w:spacing w:val="20"/>
          <w:w w:val="135"/>
          <w:kern w:val="0"/>
          <w:sz w:val="28"/>
          <w:szCs w:val="20"/>
        </w:rPr>
      </w:pPr>
      <w:r>
        <w:rPr>
          <w:rFonts w:hint="eastAsia" w:ascii="黑体" w:hAnsi="黑体" w:eastAsia="黑体"/>
          <w:spacing w:val="20"/>
          <w:w w:val="135"/>
          <w:kern w:val="0"/>
          <w:sz w:val="32"/>
          <w:szCs w:val="32"/>
        </w:rPr>
        <w:t>国家新闻出版署</w:t>
      </w:r>
      <w:r>
        <w:rPr>
          <w:rFonts w:ascii="黑体" w:eastAsia="黑体"/>
          <w:spacing w:val="20"/>
          <w:w w:val="135"/>
          <w:kern w:val="0"/>
          <w:sz w:val="28"/>
          <w:szCs w:val="20"/>
        </w:rPr>
        <w:t>   </w:t>
      </w:r>
      <w:r>
        <w:rPr>
          <w:rFonts w:hint="eastAsia" w:ascii="黑体" w:eastAsia="黑体"/>
          <w:spacing w:val="85"/>
          <w:kern w:val="0"/>
          <w:position w:val="3"/>
          <w:sz w:val="28"/>
          <w:szCs w:val="28"/>
        </w:rPr>
        <w:t>发布</w:t>
      </w:r>
    </w:p>
    <w:p w14:paraId="3DBFDF60">
      <w:pPr>
        <w:framePr w:w="9639" w:h="6917" w:hRule="exact" w:wrap="around" w:vAnchor="page" w:hAnchor="page" w:xAlign="center" w:y="6408" w:anchorLock="1"/>
        <w:spacing w:line="680" w:lineRule="exact"/>
        <w:jc w:val="center"/>
        <w:textAlignment w:val="center"/>
        <w:rPr>
          <w:rFonts w:ascii="黑体" w:eastAsia="黑体"/>
          <w:kern w:val="0"/>
          <w:sz w:val="52"/>
          <w:szCs w:val="20"/>
        </w:rPr>
      </w:pPr>
      <w:r>
        <w:rPr>
          <w:rFonts w:hint="eastAsia" w:ascii="黑体" w:eastAsia="黑体"/>
          <w:kern w:val="0"/>
          <w:sz w:val="52"/>
          <w:szCs w:val="20"/>
        </w:rPr>
        <w:t>书刊气味控制印刷工艺指南</w:t>
      </w:r>
    </w:p>
    <w:p w14:paraId="3FDE27C1">
      <w:pPr>
        <w:framePr w:w="9639" w:h="6917" w:hRule="exact" w:wrap="around" w:vAnchor="page" w:hAnchor="page" w:xAlign="center" w:y="6408" w:anchorLock="1"/>
        <w:spacing w:before="440" w:line="400" w:lineRule="exact"/>
        <w:jc w:val="center"/>
        <w:textAlignment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highlight w:val="yellow"/>
        </w:rPr>
        <w:t xml:space="preserve">Guideline for </w:t>
      </w:r>
      <w:r>
        <w:rPr>
          <w:rFonts w:hint="eastAsia" w:eastAsia="黑体"/>
          <w:kern w:val="0"/>
          <w:sz w:val="28"/>
          <w:szCs w:val="28"/>
          <w:highlight w:val="yellow"/>
          <w:lang w:val="en-US" w:eastAsia="zh-CN"/>
        </w:rPr>
        <w:t>o</w:t>
      </w:r>
      <w:r>
        <w:rPr>
          <w:rFonts w:eastAsia="黑体"/>
          <w:kern w:val="0"/>
          <w:sz w:val="28"/>
          <w:szCs w:val="28"/>
          <w:highlight w:val="yellow"/>
        </w:rPr>
        <w:t xml:space="preserve">dor </w:t>
      </w:r>
      <w:r>
        <w:rPr>
          <w:rFonts w:hint="eastAsia" w:eastAsia="黑体"/>
          <w:kern w:val="0"/>
          <w:sz w:val="28"/>
          <w:szCs w:val="28"/>
          <w:highlight w:val="yellow"/>
          <w:lang w:val="en-US" w:eastAsia="zh-CN"/>
        </w:rPr>
        <w:t>c</w:t>
      </w:r>
      <w:r>
        <w:rPr>
          <w:rFonts w:eastAsia="黑体"/>
          <w:kern w:val="0"/>
          <w:sz w:val="28"/>
          <w:szCs w:val="28"/>
          <w:highlight w:val="yellow"/>
        </w:rPr>
        <w:t xml:space="preserve">ontrol </w:t>
      </w:r>
      <w:r>
        <w:rPr>
          <w:rFonts w:hint="eastAsia" w:eastAsia="黑体"/>
          <w:kern w:val="0"/>
          <w:sz w:val="28"/>
          <w:szCs w:val="28"/>
          <w:highlight w:val="yellow"/>
          <w:lang w:val="en-US" w:eastAsia="zh-CN"/>
        </w:rPr>
        <w:t>in p</w:t>
      </w:r>
      <w:r>
        <w:rPr>
          <w:rFonts w:eastAsia="黑体"/>
          <w:kern w:val="0"/>
          <w:sz w:val="28"/>
          <w:szCs w:val="28"/>
          <w:highlight w:val="yellow"/>
        </w:rPr>
        <w:t>rinting</w:t>
      </w:r>
      <w:r>
        <w:rPr>
          <w:rFonts w:hint="eastAsia" w:eastAsia="黑体"/>
          <w:kern w:val="0"/>
          <w:sz w:val="28"/>
          <w:szCs w:val="28"/>
          <w:highlight w:val="yellow"/>
          <w:lang w:val="en-US" w:eastAsia="zh-CN"/>
        </w:rPr>
        <w:t xml:space="preserve"> p</w:t>
      </w:r>
      <w:r>
        <w:rPr>
          <w:rFonts w:eastAsia="黑体"/>
          <w:kern w:val="0"/>
          <w:sz w:val="28"/>
          <w:szCs w:val="28"/>
          <w:highlight w:val="yellow"/>
        </w:rPr>
        <w:t xml:space="preserve">rocess of </w:t>
      </w:r>
      <w:r>
        <w:rPr>
          <w:rFonts w:hint="eastAsia" w:eastAsia="黑体"/>
          <w:kern w:val="0"/>
          <w:sz w:val="28"/>
          <w:szCs w:val="28"/>
          <w:highlight w:val="yellow"/>
          <w:lang w:val="en-US" w:eastAsia="zh-CN"/>
        </w:rPr>
        <w:t>p</w:t>
      </w:r>
      <w:r>
        <w:rPr>
          <w:rFonts w:eastAsia="黑体"/>
          <w:kern w:val="0"/>
          <w:sz w:val="28"/>
          <w:szCs w:val="28"/>
          <w:highlight w:val="yellow"/>
        </w:rPr>
        <w:t>ublications</w:t>
      </w:r>
    </w:p>
    <w:tbl>
      <w:tblPr>
        <w:tblStyle w:val="1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41C2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45E58A6B">
            <w:pPr>
              <w:framePr w:w="9639" w:h="6917" w:hRule="exact" w:wrap="around" w:vAnchor="page" w:hAnchor="page" w:xAlign="center" w:y="6408" w:anchorLock="1"/>
              <w:jc w:val="center"/>
              <w:rPr>
                <w:u w:val="single"/>
              </w:rPr>
            </w:pPr>
            <w:r>
              <w:rPr>
                <w:u w:val="single"/>
              </w:rPr>
              <w:pict>
                <v:line id="1027" o:spid="_x0000_s2058" o:spt="20" style="position:absolute;left:0pt;margin-left:64.1pt;margin-top:728.5pt;height:0pt;width:498.4pt;mso-position-vertical-relative:page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  <w10:anchorlock/>
                </v:line>
              </w:pict>
            </w:r>
          </w:p>
          <w:p w14:paraId="11FBF222">
            <w:pPr>
              <w:framePr w:w="9639" w:h="6917" w:hRule="exact" w:wrap="around" w:vAnchor="page" w:hAnchor="page" w:xAlign="center" w:y="6408" w:anchorLock="1"/>
              <w:spacing w:before="440" w:after="160"/>
              <w:textAlignment w:val="center"/>
              <w:rPr>
                <w:rFonts w:ascii="宋体"/>
                <w:kern w:val="0"/>
                <w:sz w:val="24"/>
                <w:szCs w:val="28"/>
              </w:rPr>
            </w:pPr>
          </w:p>
          <w:p w14:paraId="0984ABDE">
            <w:pPr>
              <w:framePr w:w="9639" w:h="6917" w:hRule="exact" w:wrap="around" w:vAnchor="page" w:hAnchor="page" w:xAlign="center" w:y="6408" w:anchorLock="1"/>
              <w:spacing w:before="440" w:after="160"/>
              <w:jc w:val="center"/>
              <w:textAlignment w:val="center"/>
              <w:rPr>
                <w:rFonts w:ascii="宋体"/>
                <w:kern w:val="0"/>
                <w:sz w:val="24"/>
                <w:szCs w:val="28"/>
              </w:rPr>
            </w:pPr>
            <w:r>
              <w:rPr>
                <w:rFonts w:hint="eastAsia" w:ascii="宋体"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8"/>
                <w:lang w:val="en-US" w:eastAsia="zh-CN"/>
              </w:rPr>
              <w:t>征求意见</w:t>
            </w:r>
            <w:r>
              <w:rPr>
                <w:rFonts w:hint="eastAsia" w:ascii="宋体"/>
                <w:kern w:val="0"/>
                <w:sz w:val="24"/>
                <w:szCs w:val="28"/>
              </w:rPr>
              <w:t>稿）</w:t>
            </w:r>
          </w:p>
        </w:tc>
      </w:tr>
      <w:tr w14:paraId="4AE8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4BDBD0DE">
            <w:pPr>
              <w:framePr w:w="9639" w:h="6917" w:hRule="exact" w:wrap="around" w:vAnchor="page" w:hAnchor="page" w:xAlign="center" w:y="6408" w:anchorLock="1"/>
              <w:spacing w:before="180" w:after="160" w:line="180" w:lineRule="exact"/>
              <w:jc w:val="center"/>
              <w:textAlignment w:val="center"/>
              <w:rPr>
                <w:rFonts w:ascii="宋体"/>
                <w:kern w:val="0"/>
                <w:szCs w:val="28"/>
              </w:rPr>
            </w:pPr>
            <w:r>
              <w:rPr>
                <w:rFonts w:hint="eastAsia" w:ascii="宋体"/>
                <w:kern w:val="0"/>
                <w:szCs w:val="28"/>
              </w:rPr>
              <w:t>在提交反馈意见时，请将您知道的相关专利连同支持性文件一并附上。</w:t>
            </w:r>
          </w:p>
        </w:tc>
      </w:tr>
    </w:tbl>
    <w:p w14:paraId="5DC528B3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ind w:right="280"/>
        <w:jc w:val="right"/>
        <w:rPr>
          <w:rFonts w:ascii="黑体" w:eastAsia="黑体"/>
          <w:kern w:val="0"/>
          <w:sz w:val="28"/>
          <w:szCs w:val="28"/>
        </w:rPr>
      </w:pPr>
      <w:bookmarkStart w:id="4" w:name="StdNo0"/>
      <w:r>
        <w:rPr>
          <w:rFonts w:eastAsia="黑体"/>
          <w:kern w:val="0"/>
          <w:sz w:val="28"/>
          <w:szCs w:val="28"/>
        </w:rPr>
        <w:t>CY</w:t>
      </w:r>
      <w:bookmarkEnd w:id="4"/>
      <w:r>
        <w:rPr>
          <w:rFonts w:eastAsia="黑体"/>
          <w:kern w:val="0"/>
          <w:sz w:val="28"/>
          <w:szCs w:val="28"/>
        </w:rPr>
        <w:t>/T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 xml:space="preserve"> </w:t>
      </w:r>
      <w:r>
        <w:rPr>
          <w:rFonts w:eastAsia="黑体"/>
          <w:kern w:val="0"/>
          <w:sz w:val="28"/>
          <w:szCs w:val="28"/>
        </w:rPr>
        <w:t xml:space="preserve"> </w:t>
      </w:r>
      <w:r>
        <w:rPr>
          <w:rFonts w:ascii="黑体" w:eastAsia="黑体"/>
          <w:kern w:val="0"/>
          <w:sz w:val="28"/>
          <w:szCs w:val="28"/>
        </w:rPr>
        <w:t>XX—</w:t>
      </w:r>
      <w:bookmarkStart w:id="5" w:name="StdNo2"/>
      <w:r>
        <w:rPr>
          <w:rFonts w:ascii="黑体" w:eastAsia="黑体"/>
          <w:kern w:val="0"/>
          <w:sz w:val="28"/>
          <w:szCs w:val="28"/>
        </w:rPr>
        <w:t>202</w:t>
      </w:r>
      <w:bookmarkEnd w:id="5"/>
      <w:r>
        <w:rPr>
          <w:rFonts w:ascii="黑体" w:eastAsia="黑体"/>
          <w:kern w:val="0"/>
          <w:sz w:val="28"/>
          <w:szCs w:val="28"/>
        </w:rPr>
        <w:t>X</w:t>
      </w:r>
    </w:p>
    <w:tbl>
      <w:tblPr>
        <w:tblStyle w:val="16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2E1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FB737B6">
            <w:pPr>
              <w:framePr w:w="9140" w:h="1242" w:hRule="exact" w:hSpace="284" w:wrap="around" w:vAnchor="page" w:hAnchor="page" w:x="1645" w:y="2910" w:anchorLock="1"/>
              <w:widowControl/>
              <w:spacing w:before="57" w:line="280" w:lineRule="exact"/>
              <w:jc w:val="right"/>
              <w:rPr>
                <w:rFonts w:ascii="宋体"/>
                <w:kern w:val="0"/>
                <w:szCs w:val="21"/>
              </w:rPr>
            </w:pPr>
          </w:p>
        </w:tc>
      </w:tr>
    </w:tbl>
    <w:p w14:paraId="74CAAD05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kern w:val="0"/>
          <w:sz w:val="28"/>
          <w:szCs w:val="28"/>
        </w:rPr>
      </w:pPr>
    </w:p>
    <w:p w14:paraId="1E5C9BA5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kern w:val="0"/>
          <w:sz w:val="28"/>
          <w:szCs w:val="28"/>
        </w:rPr>
      </w:pPr>
    </w:p>
    <w:p w14:paraId="61CBC21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720" w:firstLineChars="200"/>
        <w:rPr>
          <w:rFonts w:ascii="宋体"/>
          <w:kern w:val="0"/>
          <w:szCs w:val="2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  <w:r>
        <w:rPr>
          <w:rFonts w:ascii="黑体" w:eastAsia="黑体"/>
          <w:spacing w:val="20"/>
          <w:kern w:val="0"/>
          <w:sz w:val="32"/>
          <w:szCs w:val="32"/>
        </w:rPr>
        <w:pict>
          <v:line id="1032" o:spid="_x0000_s2051" o:spt="20" style="position:absolute;left:0pt;margin-left:-19.9pt;margin-top:710.4pt;height:0.75pt;width:511.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eastAsia="黑体"/>
          <w:spacing w:val="20"/>
          <w:kern w:val="0"/>
          <w:sz w:val="32"/>
          <w:szCs w:val="32"/>
        </w:rPr>
        <w:pict>
          <v:line id="1033" o:spid="_x0000_s2050" o:spt="20" style="position:absolute;left:0pt;margin-left:-17pt;margin-top:160.65pt;height:0.75pt;width:511.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sdt>
      <w:sdtPr>
        <w:rPr>
          <w:rFonts w:ascii="Times New Roman" w:hAnsi="Times New Roman" w:cs="Times New Roman"/>
          <w:kern w:val="2"/>
          <w:sz w:val="21"/>
          <w:lang w:val="zh-CN"/>
        </w:rPr>
        <w:id w:val="-1238008115"/>
        <w:showingPlcHdr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kern w:val="2"/>
          <w:sz w:val="21"/>
          <w:lang w:val="zh-CN"/>
        </w:rPr>
      </w:sdtEndPr>
      <w:sdtContent>
        <w:p w14:paraId="4AA18ED9">
          <w:bookmarkStart w:id="6" w:name="OLE_LINK14"/>
          <w:bookmarkStart w:id="7" w:name="OLE_LINK13"/>
          <w:r>
            <w:rPr>
              <w:rFonts w:hint="eastAsia" w:cs="Times New Roman"/>
              <w:kern w:val="2"/>
              <w:sz w:val="21"/>
              <w:lang w:val="zh-CN"/>
            </w:rPr>
            <w:t xml:space="preserve">     </w:t>
          </w:r>
        </w:p>
      </w:sdtContent>
    </w:sdt>
    <w:bookmarkEnd w:id="6"/>
    <w:bookmarkEnd w:id="7"/>
    <w:p w14:paraId="32F1ECCE">
      <w:pPr>
        <w:widowControl/>
        <w:jc w:val="left"/>
      </w:pPr>
      <w:r>
        <w:br w:type="page"/>
      </w:r>
    </w:p>
    <w:p w14:paraId="061669BD">
      <w:pPr>
        <w:pStyle w:val="5"/>
        <w:jc w:val="center"/>
        <w:rPr>
          <w:b w:val="0"/>
        </w:rPr>
      </w:pPr>
      <w:bookmarkStart w:id="8" w:name="_Toc203414993"/>
      <w:r>
        <w:rPr>
          <w:rFonts w:hint="eastAsia"/>
          <w:b w:val="0"/>
        </w:rPr>
        <w:t>前</w:t>
      </w:r>
      <w:bookmarkStart w:id="9" w:name="BKQY"/>
      <w:r>
        <w:rPr>
          <w:b w:val="0"/>
        </w:rPr>
        <w:t>  </w:t>
      </w:r>
      <w:r>
        <w:rPr>
          <w:rFonts w:hint="eastAsia"/>
          <w:b w:val="0"/>
        </w:rPr>
        <w:t>言</w:t>
      </w:r>
      <w:bookmarkEnd w:id="0"/>
      <w:bookmarkEnd w:id="1"/>
      <w:bookmarkEnd w:id="2"/>
      <w:bookmarkEnd w:id="8"/>
      <w:bookmarkEnd w:id="9"/>
    </w:p>
    <w:p w14:paraId="24E33567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highlight w:val="none"/>
        </w:rPr>
        <w:t>本文件根据GB/T 1.1－2020《</w:t>
      </w:r>
      <w:bookmarkStart w:id="10" w:name="OLE_LINK12"/>
      <w:bookmarkStart w:id="11" w:name="OLE_LINK11"/>
      <w:r>
        <w:rPr>
          <w:rFonts w:hint="eastAsia"/>
          <w:highlight w:val="none"/>
        </w:rPr>
        <w:t>标准化</w:t>
      </w:r>
      <w:r>
        <w:rPr>
          <w:highlight w:val="none"/>
        </w:rPr>
        <w:t>工作导则</w:t>
      </w:r>
      <w:r>
        <w:rPr>
          <w:rFonts w:hint="eastAsia"/>
          <w:highlight w:val="none"/>
        </w:rPr>
        <w:t xml:space="preserve"> 第1部分</w:t>
      </w:r>
      <w:r>
        <w:rPr>
          <w:highlight w:val="none"/>
        </w:rPr>
        <w:t>：</w:t>
      </w:r>
      <w:r>
        <w:rPr>
          <w:rFonts w:hint="eastAsia"/>
          <w:highlight w:val="none"/>
        </w:rPr>
        <w:t>标准化</w:t>
      </w:r>
      <w:r>
        <w:rPr>
          <w:highlight w:val="none"/>
        </w:rPr>
        <w:t>文件的结构和起草规则</w:t>
      </w:r>
      <w:bookmarkEnd w:id="10"/>
      <w:bookmarkEnd w:id="11"/>
      <w:r>
        <w:rPr>
          <w:rFonts w:hint="eastAsia"/>
          <w:highlight w:val="none"/>
        </w:rPr>
        <w:t>》的规定起草。</w:t>
      </w:r>
    </w:p>
    <w:p w14:paraId="3B847DAB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highlight w:val="none"/>
        </w:rPr>
        <w:t>请注意本文件</w:t>
      </w:r>
      <w:r>
        <w:rPr>
          <w:highlight w:val="none"/>
        </w:rPr>
        <w:t>的某些内容可能涉及</w:t>
      </w:r>
      <w:r>
        <w:rPr>
          <w:rFonts w:hint="eastAsia"/>
          <w:highlight w:val="none"/>
        </w:rPr>
        <w:t>专利</w:t>
      </w:r>
      <w:r>
        <w:rPr>
          <w:highlight w:val="none"/>
        </w:rPr>
        <w:t>。本文件</w:t>
      </w:r>
      <w:r>
        <w:rPr>
          <w:rFonts w:hint="eastAsia"/>
          <w:highlight w:val="none"/>
        </w:rPr>
        <w:t>的</w:t>
      </w:r>
      <w:r>
        <w:rPr>
          <w:highlight w:val="none"/>
        </w:rPr>
        <w:t>发布机构不承担识别专利的责任。</w:t>
      </w:r>
    </w:p>
    <w:p w14:paraId="64D5ED60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本文件由全国印刷标准化技术委员会（SAC/TC 170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szCs w:val="21"/>
          <w:highlight w:val="none"/>
        </w:rPr>
        <w:t>提出并归口。</w:t>
      </w:r>
    </w:p>
    <w:p w14:paraId="7E00570F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Ansi="宋体"/>
          <w:szCs w:val="21"/>
          <w:highlight w:val="none"/>
        </w:rPr>
      </w:pPr>
      <w:r>
        <w:rPr>
          <w:rFonts w:hint="eastAsia"/>
          <w:szCs w:val="21"/>
          <w:highlight w:val="none"/>
        </w:rPr>
        <w:t>本文件起草单位：北京华联印刷有限公司</w:t>
      </w:r>
      <w:r>
        <w:rPr>
          <w:rFonts w:hint="eastAsia"/>
          <w:szCs w:val="21"/>
          <w:highlight w:val="none"/>
          <w:lang w:eastAsia="zh-CN"/>
        </w:rPr>
        <w:t>、</w:t>
      </w:r>
      <w:r>
        <w:rPr>
          <w:rFonts w:hint="eastAsia"/>
          <w:szCs w:val="21"/>
          <w:highlight w:val="none"/>
        </w:rPr>
        <w:t xml:space="preserve">江苏凤凰新华印务集团有限公司、金鹰 </w:t>
      </w:r>
      <w:r>
        <w:rPr>
          <w:rFonts w:hint="eastAsia"/>
          <w:szCs w:val="21"/>
          <w:highlight w:val="none"/>
          <w:lang w:eastAsia="zh-CN"/>
        </w:rPr>
        <w:t>（</w:t>
      </w:r>
      <w:r>
        <w:rPr>
          <w:rFonts w:hint="eastAsia"/>
          <w:szCs w:val="21"/>
          <w:highlight w:val="none"/>
        </w:rPr>
        <w:t>福建</w:t>
      </w:r>
      <w:r>
        <w:rPr>
          <w:rFonts w:hint="eastAsia"/>
          <w:szCs w:val="21"/>
          <w:highlight w:val="none"/>
          <w:lang w:eastAsia="zh-CN"/>
        </w:rPr>
        <w:t>）</w:t>
      </w:r>
      <w:r>
        <w:rPr>
          <w:rFonts w:hint="eastAsia"/>
          <w:szCs w:val="21"/>
          <w:highlight w:val="none"/>
        </w:rPr>
        <w:t xml:space="preserve"> 印刷有限公司、中华商务联合印刷（广东）有限公司、深圳市紫光普印佳图文系统有限公司、人民教育出版社有限公司、河南新华印刷集团有限公司、东莞金杯印刷有限公司、中央宣传部出版产品质量监督检测中心、湖南天闻新华印务有限公司、北京新华印刷有限公司、中共湖南省委宣传部出版产品质量监督检测中心、浙江省出版产品质量检测中心、天津东洋油墨有限公司、上海深日化工有限公司、浙江固特新材料科技股份有限公司、东港股份有限公司、杭华油墨股份有限公司、鹤山雅图仕印刷有限公司、广东新华印刷有限公司、浙江新华数码印务有限公司、教育科学出版社有限公司、山东省宣传舆情研究中心</w:t>
      </w:r>
      <w:r>
        <w:rPr>
          <w:rFonts w:hint="eastAsia" w:hAnsi="宋体"/>
          <w:szCs w:val="21"/>
          <w:highlight w:val="none"/>
        </w:rPr>
        <w:t>。</w:t>
      </w:r>
    </w:p>
    <w:p w14:paraId="6E18DCD2">
      <w:pPr>
        <w:pStyle w:val="3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ascii="宋体" w:hAnsi="宋体" w:cs="Times New Roman"/>
          <w:szCs w:val="21"/>
          <w:highlight w:val="none"/>
        </w:rPr>
      </w:pPr>
      <w:r>
        <w:rPr>
          <w:rFonts w:hint="eastAsia"/>
          <w:szCs w:val="21"/>
          <w:highlight w:val="none"/>
        </w:rPr>
        <w:t>本文件主要起草人：田朝、王旭东、李湲、杨国强、杨波、陈秀兰、锦传银、沈延伟、杨国伟、王伟、樊轶能、李良、何虹、邸琬茗、汪珊珊、赵霄翔、邵巍、王卫国、马志强、肖剑凌、廖修良</w:t>
      </w:r>
      <w:r>
        <w:rPr>
          <w:rFonts w:hint="eastAsia"/>
          <w:szCs w:val="21"/>
          <w:highlight w:val="none"/>
          <w:lang w:eastAsia="zh-CN"/>
        </w:rPr>
        <w:t>、</w:t>
      </w:r>
      <w:r>
        <w:rPr>
          <w:rFonts w:hint="eastAsia"/>
          <w:szCs w:val="21"/>
          <w:highlight w:val="none"/>
        </w:rPr>
        <w:t>范广平、段泽圣、李孟晓、周世富、段志兵</w:t>
      </w:r>
      <w:r>
        <w:rPr>
          <w:rFonts w:hint="eastAsia"/>
          <w:szCs w:val="21"/>
          <w:highlight w:val="none"/>
          <w:lang w:eastAsia="zh-CN"/>
        </w:rPr>
        <w:t>、</w:t>
      </w:r>
      <w:r>
        <w:rPr>
          <w:rFonts w:hint="eastAsia"/>
          <w:szCs w:val="21"/>
          <w:highlight w:val="none"/>
        </w:rPr>
        <w:t>白冰、王月昌</w:t>
      </w:r>
      <w:r>
        <w:rPr>
          <w:rFonts w:hint="eastAsia" w:ascii="宋体" w:hAnsi="宋体" w:cs="Times New Roman"/>
          <w:szCs w:val="21"/>
          <w:highlight w:val="none"/>
        </w:rPr>
        <w:t>。</w:t>
      </w:r>
    </w:p>
    <w:p w14:paraId="4ADC6697">
      <w:pPr>
        <w:pStyle w:val="22"/>
        <w:spacing w:line="360" w:lineRule="auto"/>
        <w:rPr>
          <w:szCs w:val="21"/>
        </w:rPr>
      </w:pPr>
    </w:p>
    <w:p w14:paraId="045883E7">
      <w:pPr>
        <w:jc w:val="center"/>
        <w:rPr>
          <w:rFonts w:ascii="黑体" w:hAnsi="黑体" w:eastAsia="黑体"/>
          <w:sz w:val="32"/>
          <w:szCs w:val="32"/>
        </w:rPr>
      </w:pPr>
    </w:p>
    <w:p w14:paraId="52C8EE9D">
      <w:pPr>
        <w:jc w:val="center"/>
        <w:rPr>
          <w:rFonts w:ascii="黑体" w:hAnsi="黑体" w:eastAsia="黑体"/>
          <w:sz w:val="32"/>
          <w:szCs w:val="32"/>
        </w:rPr>
      </w:pPr>
    </w:p>
    <w:p w14:paraId="0176D1A2">
      <w:pPr>
        <w:jc w:val="center"/>
        <w:rPr>
          <w:rFonts w:ascii="黑体" w:hAnsi="黑体" w:eastAsia="黑体"/>
          <w:sz w:val="32"/>
          <w:szCs w:val="32"/>
        </w:rPr>
      </w:pPr>
    </w:p>
    <w:p w14:paraId="4654EA19">
      <w:pPr>
        <w:jc w:val="center"/>
        <w:rPr>
          <w:rFonts w:ascii="黑体" w:hAnsi="黑体" w:eastAsia="黑体"/>
          <w:sz w:val="32"/>
          <w:szCs w:val="32"/>
        </w:rPr>
      </w:pPr>
    </w:p>
    <w:p w14:paraId="42A5AE67">
      <w:pPr>
        <w:jc w:val="center"/>
        <w:rPr>
          <w:rFonts w:ascii="黑体" w:hAnsi="黑体" w:eastAsia="黑体"/>
          <w:sz w:val="32"/>
          <w:szCs w:val="32"/>
        </w:rPr>
      </w:pPr>
    </w:p>
    <w:p w14:paraId="69208B3E">
      <w:pPr>
        <w:jc w:val="center"/>
        <w:rPr>
          <w:rFonts w:ascii="黑体" w:hAnsi="黑体" w:eastAsia="黑体"/>
          <w:sz w:val="32"/>
          <w:szCs w:val="32"/>
        </w:rPr>
      </w:pPr>
    </w:p>
    <w:p w14:paraId="208AC3F5">
      <w:pPr>
        <w:jc w:val="center"/>
        <w:rPr>
          <w:rFonts w:ascii="黑体" w:hAnsi="黑体" w:eastAsia="黑体"/>
          <w:sz w:val="32"/>
          <w:szCs w:val="32"/>
        </w:rPr>
      </w:pPr>
    </w:p>
    <w:p w14:paraId="068C6034">
      <w:pPr>
        <w:jc w:val="center"/>
        <w:rPr>
          <w:rFonts w:ascii="黑体" w:hAnsi="黑体" w:eastAsia="黑体"/>
          <w:sz w:val="32"/>
          <w:szCs w:val="32"/>
        </w:rPr>
      </w:pPr>
    </w:p>
    <w:p w14:paraId="52536855">
      <w:pPr>
        <w:jc w:val="center"/>
        <w:rPr>
          <w:rFonts w:ascii="黑体" w:hAnsi="黑体" w:eastAsia="黑体"/>
          <w:sz w:val="32"/>
          <w:szCs w:val="32"/>
        </w:rPr>
      </w:pPr>
    </w:p>
    <w:p w14:paraId="64D65C9E">
      <w:pPr>
        <w:jc w:val="center"/>
        <w:rPr>
          <w:rFonts w:ascii="黑体" w:hAnsi="黑体" w:eastAsia="黑体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567" w:right="1134" w:bottom="1134" w:left="1418" w:header="1418" w:footer="1134" w:gutter="0"/>
          <w:pgNumType w:fmt="upperRoman" w:start="1"/>
          <w:cols w:space="425" w:num="1"/>
          <w:docGrid w:type="lines" w:linePitch="312" w:charSpace="0"/>
        </w:sectPr>
      </w:pPr>
    </w:p>
    <w:p w14:paraId="464099BE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书刊气味控制印刷工艺指南</w:t>
      </w:r>
    </w:p>
    <w:p w14:paraId="3756E4A4">
      <w:pPr>
        <w:pStyle w:val="6"/>
        <w:rPr>
          <w:bCs w:val="0"/>
          <w:u w:color="000000"/>
        </w:rPr>
      </w:pPr>
      <w:bookmarkStart w:id="12" w:name="_Toc203414621"/>
      <w:bookmarkStart w:id="13" w:name="_Toc481136326"/>
      <w:bookmarkStart w:id="14" w:name="_Toc466022057"/>
      <w:bookmarkStart w:id="15" w:name="_Toc203414994"/>
      <w:r>
        <w:rPr>
          <w:rFonts w:hint="eastAsia" w:ascii="黑体" w:hAnsi="黑体"/>
          <w:bCs w:val="0"/>
          <w:u w:color="000000"/>
        </w:rPr>
        <w:t>1</w:t>
      </w:r>
      <w:r>
        <w:rPr>
          <w:rFonts w:hint="eastAsia"/>
          <w:bCs w:val="0"/>
          <w:u w:color="000000"/>
        </w:rPr>
        <w:t xml:space="preserve">  范围</w:t>
      </w:r>
      <w:bookmarkEnd w:id="12"/>
      <w:bookmarkEnd w:id="13"/>
      <w:bookmarkEnd w:id="14"/>
      <w:bookmarkEnd w:id="15"/>
    </w:p>
    <w:p w14:paraId="1B8E4085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hint="eastAsia" w:ascii="宋体" w:hAnsi="宋体"/>
          <w:bCs/>
          <w:kern w:val="0"/>
          <w:szCs w:val="21"/>
          <w:u w:color="000000"/>
        </w:rPr>
        <w:t>本文件提供了控制书刊印刷气味所涉及的排版设计、原辅材料选择、印制工艺、包装方式等指导。</w:t>
      </w:r>
    </w:p>
    <w:p w14:paraId="28CA51FB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hint="eastAsia" w:ascii="宋体" w:hAnsi="宋体"/>
          <w:bCs/>
          <w:kern w:val="0"/>
          <w:szCs w:val="21"/>
          <w:u w:color="000000"/>
        </w:rPr>
        <w:t>本文件适用于图书、期刊等纸质阅读类印刷品，本册、报纸、说明书、宣传册、单页、卡片等纸质印刷品的气味控制。</w:t>
      </w:r>
    </w:p>
    <w:p w14:paraId="3B4DF918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hint="eastAsia" w:ascii="宋体" w:hAnsi="宋体"/>
          <w:bCs/>
          <w:kern w:val="0"/>
          <w:szCs w:val="21"/>
          <w:u w:color="000000"/>
        </w:rPr>
        <w:t>本文件不适用于特殊气味用途纸质阅读类印刷品的气味控制。</w:t>
      </w:r>
    </w:p>
    <w:p w14:paraId="3959F233">
      <w:pPr>
        <w:pStyle w:val="6"/>
        <w:rPr>
          <w:rFonts w:ascii="黑体" w:hAnsi="黑体"/>
          <w:b w:val="0"/>
          <w:u w:color="000000"/>
        </w:rPr>
      </w:pPr>
      <w:bookmarkStart w:id="16" w:name="_Toc481136327"/>
      <w:bookmarkStart w:id="17" w:name="_Toc203414622"/>
      <w:bookmarkStart w:id="18" w:name="_Toc203414995"/>
      <w:bookmarkStart w:id="19" w:name="_Toc466022058"/>
      <w:r>
        <w:rPr>
          <w:rFonts w:hint="eastAsia" w:ascii="黑体" w:hAnsi="黑体"/>
          <w:bCs w:val="0"/>
          <w:u w:color="000000"/>
        </w:rPr>
        <w:t>2  规范性引用文件</w:t>
      </w:r>
      <w:bookmarkEnd w:id="16"/>
      <w:bookmarkEnd w:id="17"/>
      <w:bookmarkEnd w:id="18"/>
      <w:bookmarkEnd w:id="19"/>
    </w:p>
    <w:p w14:paraId="0E17872D">
      <w:pPr>
        <w:widowControl/>
        <w:spacing w:line="360" w:lineRule="auto"/>
        <w:ind w:firstLine="420" w:firstLineChars="200"/>
        <w:textAlignment w:val="baseline"/>
        <w:rPr>
          <w:rFonts w:hint="default" w:ascii="宋体" w:hAnsi="宋体" w:eastAsia="宋体"/>
          <w:u w:color="000000"/>
          <w:lang w:val="en-US" w:eastAsia="zh-CN"/>
        </w:rPr>
      </w:pPr>
      <w:bookmarkStart w:id="20" w:name="_Toc481136328"/>
      <w:bookmarkStart w:id="21" w:name="_Toc466022059"/>
      <w:r>
        <w:rPr>
          <w:rFonts w:hint="eastAsia" w:ascii="宋体" w:hAnsi="宋体"/>
          <w:bCs/>
          <w:kern w:val="0"/>
          <w:szCs w:val="21"/>
          <w:u w:color="000000"/>
          <w:lang w:val="en-US" w:eastAsia="zh-CN"/>
        </w:rPr>
        <w:t>本文件没有规范性引用文件。</w:t>
      </w:r>
    </w:p>
    <w:p w14:paraId="1507F630">
      <w:pPr>
        <w:pStyle w:val="6"/>
        <w:rPr>
          <w:rFonts w:ascii="黑体" w:hAnsi="黑体"/>
          <w:bCs w:val="0"/>
          <w:u w:color="000000"/>
        </w:rPr>
      </w:pPr>
      <w:bookmarkStart w:id="22" w:name="_Toc203414996"/>
      <w:bookmarkStart w:id="23" w:name="_Toc203414623"/>
      <w:r>
        <w:rPr>
          <w:rFonts w:hint="eastAsia" w:ascii="黑体" w:hAnsi="黑体"/>
          <w:bCs w:val="0"/>
          <w:u w:color="000000"/>
        </w:rPr>
        <w:t>3  术语和定义</w:t>
      </w:r>
      <w:bookmarkEnd w:id="20"/>
      <w:bookmarkEnd w:id="21"/>
      <w:bookmarkEnd w:id="22"/>
      <w:bookmarkEnd w:id="23"/>
    </w:p>
    <w:p w14:paraId="6D7C59FD">
      <w:pPr>
        <w:spacing w:line="360" w:lineRule="auto"/>
        <w:ind w:firstLine="420" w:firstLineChars="200"/>
        <w:rPr>
          <w:rFonts w:ascii="宋体" w:hAnsi="宋体"/>
          <w:bCs/>
          <w:kern w:val="0"/>
          <w:szCs w:val="21"/>
          <w:u w:color="000000"/>
        </w:rPr>
      </w:pPr>
      <w:r>
        <w:rPr>
          <w:rFonts w:hint="eastAsia" w:ascii="宋体" w:hAnsi="宋体"/>
          <w:bCs/>
          <w:kern w:val="0"/>
          <w:szCs w:val="21"/>
          <w:highlight w:val="none"/>
          <w:u w:color="000000"/>
        </w:rPr>
        <w:t>下列</w:t>
      </w:r>
      <w:r>
        <w:rPr>
          <w:rFonts w:ascii="宋体" w:hAnsi="宋体"/>
          <w:bCs/>
          <w:kern w:val="0"/>
          <w:szCs w:val="21"/>
          <w:u w:color="000000"/>
        </w:rPr>
        <w:t>术语和定义</w:t>
      </w:r>
      <w:r>
        <w:rPr>
          <w:rFonts w:hint="eastAsia" w:ascii="宋体" w:hAnsi="宋体"/>
          <w:bCs/>
          <w:kern w:val="0"/>
          <w:szCs w:val="21"/>
          <w:highlight w:val="none"/>
          <w:u w:color="000000"/>
        </w:rPr>
        <w:t>适用于本文件</w:t>
      </w:r>
      <w:r>
        <w:rPr>
          <w:rFonts w:ascii="宋体" w:hAnsi="宋体"/>
          <w:bCs/>
          <w:kern w:val="0"/>
          <w:szCs w:val="21"/>
          <w:u w:color="000000"/>
        </w:rPr>
        <w:t>。</w:t>
      </w:r>
    </w:p>
    <w:p w14:paraId="569534D9">
      <w:pPr>
        <w:widowControl/>
        <w:spacing w:line="360" w:lineRule="auto"/>
        <w:textAlignment w:val="baseline"/>
        <w:rPr>
          <w:rFonts w:ascii="黑体" w:hAnsi="黑体" w:eastAsia="黑体"/>
          <w:kern w:val="0"/>
          <w:szCs w:val="21"/>
          <w:u w:color="000000"/>
        </w:rPr>
      </w:pPr>
      <w:r>
        <w:rPr>
          <w:rFonts w:hint="eastAsia" w:ascii="黑体" w:hAnsi="黑体" w:eastAsia="黑体"/>
          <w:kern w:val="0"/>
          <w:szCs w:val="21"/>
          <w:u w:color="000000"/>
        </w:rPr>
        <w:t>3.1</w:t>
      </w:r>
    </w:p>
    <w:p w14:paraId="35193F13">
      <w:pPr>
        <w:widowControl/>
        <w:spacing w:line="360" w:lineRule="auto"/>
        <w:ind w:firstLine="420" w:firstLineChars="200"/>
        <w:textAlignment w:val="baseline"/>
        <w:rPr>
          <w:rFonts w:ascii="黑体" w:hAnsi="黑体" w:eastAsia="黑体"/>
          <w:kern w:val="0"/>
          <w:szCs w:val="21"/>
          <w:u w:color="000000"/>
        </w:rPr>
      </w:pPr>
      <w:r>
        <w:rPr>
          <w:rFonts w:hint="eastAsia" w:ascii="黑体" w:hAnsi="黑体" w:eastAsia="黑体"/>
          <w:kern w:val="0"/>
          <w:szCs w:val="21"/>
          <w:u w:color="000000"/>
        </w:rPr>
        <w:t>气味 odor</w:t>
      </w:r>
    </w:p>
    <w:p w14:paraId="3BE78837">
      <w:pPr>
        <w:spacing w:line="360" w:lineRule="auto"/>
        <w:ind w:firstLine="420" w:firstLineChars="200"/>
        <w:rPr>
          <w:szCs w:val="21"/>
        </w:rPr>
      </w:pPr>
      <w:bookmarkStart w:id="24" w:name="OLE_LINK10"/>
      <w:r>
        <w:rPr>
          <w:rFonts w:hint="eastAsia"/>
          <w:szCs w:val="21"/>
        </w:rPr>
        <w:t>嗅</w:t>
      </w:r>
      <w:r>
        <w:rPr>
          <w:szCs w:val="21"/>
        </w:rPr>
        <w:t>闻</w:t>
      </w:r>
      <w:r>
        <w:rPr>
          <w:rFonts w:hint="eastAsia"/>
          <w:szCs w:val="21"/>
        </w:rPr>
        <w:t>某些</w:t>
      </w:r>
      <w:r>
        <w:rPr>
          <w:szCs w:val="21"/>
        </w:rPr>
        <w:t>挥发性物质时，</w:t>
      </w:r>
      <w:r>
        <w:rPr>
          <w:rFonts w:hint="eastAsia"/>
          <w:szCs w:val="21"/>
        </w:rPr>
        <w:t>嗅觉器官所感受到的感官特性。</w:t>
      </w:r>
    </w:p>
    <w:p w14:paraId="3C61734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[</w:t>
      </w:r>
      <w:r>
        <w:rPr>
          <w:rFonts w:hint="eastAsia" w:ascii="宋体" w:hAnsi="宋体" w:eastAsia="宋体" w:cs="宋体"/>
          <w:szCs w:val="21"/>
          <w:lang w:val="en-US" w:eastAsia="zh-CN"/>
        </w:rPr>
        <w:t>来源：</w:t>
      </w:r>
      <w:r>
        <w:rPr>
          <w:rFonts w:hint="eastAsia" w:ascii="宋体" w:hAnsi="宋体" w:eastAsia="宋体" w:cs="宋体"/>
          <w:szCs w:val="21"/>
        </w:rPr>
        <w:t>GB/T 10221—2021，5.18]</w:t>
      </w:r>
    </w:p>
    <w:bookmarkEnd w:id="24"/>
    <w:p w14:paraId="7C7072BA">
      <w:pPr>
        <w:widowControl/>
        <w:spacing w:line="360" w:lineRule="auto"/>
        <w:textAlignment w:val="baseline"/>
        <w:rPr>
          <w:rFonts w:ascii="黑体" w:hAnsi="黑体" w:eastAsia="黑体"/>
          <w:kern w:val="0"/>
          <w:szCs w:val="21"/>
          <w:u w:color="000000"/>
        </w:rPr>
      </w:pPr>
      <w:r>
        <w:rPr>
          <w:rFonts w:hint="eastAsia" w:ascii="黑体" w:hAnsi="黑体" w:eastAsia="黑体"/>
          <w:kern w:val="0"/>
          <w:szCs w:val="21"/>
          <w:u w:color="000000"/>
        </w:rPr>
        <w:t>3.2</w:t>
      </w:r>
    </w:p>
    <w:p w14:paraId="00EE4F22">
      <w:pPr>
        <w:widowControl/>
        <w:spacing w:line="360" w:lineRule="auto"/>
        <w:ind w:firstLine="420"/>
        <w:textAlignment w:val="baseline"/>
        <w:rPr>
          <w:rFonts w:ascii="黑体" w:hAnsi="黑体" w:eastAsia="黑体"/>
          <w:kern w:val="0"/>
          <w:szCs w:val="21"/>
          <w:u w:color="000000"/>
        </w:rPr>
      </w:pPr>
      <w:r>
        <w:rPr>
          <w:rFonts w:hint="eastAsia" w:ascii="黑体" w:hAnsi="黑体" w:eastAsia="黑体"/>
          <w:kern w:val="0"/>
          <w:szCs w:val="21"/>
          <w:u w:color="000000"/>
        </w:rPr>
        <w:t xml:space="preserve">书刊气味控制 </w:t>
      </w:r>
      <w:r>
        <w:rPr>
          <w:rFonts w:hint="eastAsia" w:ascii="黑体" w:hAnsi="黑体" w:eastAsia="黑体"/>
          <w:kern w:val="0"/>
          <w:szCs w:val="21"/>
          <w:highlight w:val="none"/>
          <w:u w:color="000000"/>
          <w:lang w:val="en-US" w:eastAsia="zh-CN"/>
        </w:rPr>
        <w:t>b</w:t>
      </w:r>
      <w:r>
        <w:rPr>
          <w:rFonts w:ascii="黑体" w:hAnsi="黑体" w:eastAsia="黑体"/>
          <w:kern w:val="0"/>
          <w:szCs w:val="21"/>
          <w:highlight w:val="none"/>
          <w:u w:color="000000"/>
        </w:rPr>
        <w:t xml:space="preserve">ook and </w:t>
      </w:r>
      <w:r>
        <w:rPr>
          <w:rFonts w:hint="eastAsia" w:ascii="黑体" w:hAnsi="黑体" w:eastAsia="黑体"/>
          <w:kern w:val="0"/>
          <w:szCs w:val="21"/>
          <w:highlight w:val="none"/>
          <w:u w:color="000000"/>
          <w:lang w:val="en-US" w:eastAsia="zh-CN"/>
        </w:rPr>
        <w:t>p</w:t>
      </w:r>
      <w:r>
        <w:rPr>
          <w:rFonts w:ascii="黑体" w:hAnsi="黑体" w:eastAsia="黑体"/>
          <w:kern w:val="0"/>
          <w:szCs w:val="21"/>
          <w:highlight w:val="none"/>
          <w:u w:color="000000"/>
        </w:rPr>
        <w:t xml:space="preserve">eriodical </w:t>
      </w:r>
      <w:r>
        <w:rPr>
          <w:rFonts w:hint="eastAsia" w:ascii="黑体" w:hAnsi="黑体" w:eastAsia="黑体"/>
          <w:kern w:val="0"/>
          <w:szCs w:val="21"/>
          <w:highlight w:val="none"/>
          <w:u w:color="000000"/>
          <w:lang w:val="en-US" w:eastAsia="zh-CN"/>
        </w:rPr>
        <w:t>o</w:t>
      </w:r>
      <w:r>
        <w:rPr>
          <w:rFonts w:ascii="黑体" w:hAnsi="黑体" w:eastAsia="黑体"/>
          <w:kern w:val="0"/>
          <w:szCs w:val="21"/>
          <w:highlight w:val="none"/>
          <w:u w:color="000000"/>
        </w:rPr>
        <w:t xml:space="preserve">dor </w:t>
      </w:r>
      <w:r>
        <w:rPr>
          <w:rFonts w:hint="eastAsia" w:ascii="黑体" w:hAnsi="黑体" w:eastAsia="黑体"/>
          <w:kern w:val="0"/>
          <w:szCs w:val="21"/>
          <w:highlight w:val="none"/>
          <w:u w:color="000000"/>
          <w:lang w:val="en-US" w:eastAsia="zh-CN"/>
        </w:rPr>
        <w:t>c</w:t>
      </w:r>
      <w:r>
        <w:rPr>
          <w:rFonts w:ascii="黑体" w:hAnsi="黑体" w:eastAsia="黑体"/>
          <w:kern w:val="0"/>
          <w:szCs w:val="21"/>
          <w:highlight w:val="none"/>
          <w:u w:color="000000"/>
        </w:rPr>
        <w:t xml:space="preserve">ontrol </w:t>
      </w:r>
    </w:p>
    <w:p w14:paraId="513DC7AD">
      <w:pPr>
        <w:widowControl/>
        <w:spacing w:line="360" w:lineRule="auto"/>
        <w:ind w:firstLine="420"/>
        <w:textAlignment w:val="baseline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通过</w:t>
      </w:r>
      <w:r>
        <w:rPr>
          <w:rFonts w:hint="eastAsia" w:ascii="宋体" w:hAnsi="宋体"/>
          <w:bCs/>
          <w:kern w:val="0"/>
          <w:szCs w:val="21"/>
          <w:u w:color="000000"/>
        </w:rPr>
        <w:t>优化排版设计、原辅材料选择、印制工艺、包装方式等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，降低书刊印刷气味</w:t>
      </w:r>
      <w:r>
        <w:rPr>
          <w:rFonts w:hint="eastAsia" w:ascii="宋体" w:hAnsi="宋体"/>
          <w:bCs/>
          <w:kern w:val="0"/>
          <w:szCs w:val="21"/>
          <w:u w:color="000000"/>
        </w:rPr>
        <w:t>的工艺技术和管理措施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。</w:t>
      </w:r>
    </w:p>
    <w:p w14:paraId="2A1A8DFC">
      <w:pPr>
        <w:pStyle w:val="6"/>
        <w:rPr>
          <w:bCs w:val="0"/>
          <w:u w:color="000000"/>
        </w:rPr>
      </w:pPr>
      <w:bookmarkStart w:id="25" w:name="_Toc203414624"/>
      <w:bookmarkStart w:id="26" w:name="_Toc203414997"/>
      <w:r>
        <w:rPr>
          <w:rFonts w:hint="eastAsia" w:ascii="黑体" w:hAnsi="黑体"/>
          <w:bCs w:val="0"/>
          <w:u w:color="000000"/>
        </w:rPr>
        <w:t>4</w:t>
      </w:r>
      <w:r>
        <w:rPr>
          <w:rFonts w:hint="eastAsia"/>
          <w:bCs w:val="0"/>
          <w:u w:color="000000"/>
        </w:rPr>
        <w:t xml:space="preserve"> 总则</w:t>
      </w:r>
    </w:p>
    <w:p w14:paraId="26E5861C">
      <w:pPr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>.1</w:t>
      </w:r>
      <w:r>
        <w:rPr>
          <w:rFonts w:hint="eastAsia" w:ascii="黑体" w:hAnsi="黑体" w:eastAsia="黑体"/>
        </w:rPr>
        <w:t>目标概述</w:t>
      </w:r>
    </w:p>
    <w:p w14:paraId="0CAF1A45">
      <w:pPr>
        <w:widowControl/>
        <w:spacing w:line="360" w:lineRule="auto"/>
        <w:ind w:firstLine="420"/>
        <w:textAlignment w:val="baseline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通过书刊气味控制，提供高质量阅读产品，提升消费者阅读体验。</w:t>
      </w:r>
    </w:p>
    <w:p w14:paraId="2A70459D">
      <w:pPr>
        <w:spacing w:line="360" w:lineRule="auto"/>
        <w:rPr>
          <w:rFonts w:ascii="黑体" w:hAnsi="黑体" w:eastAsia="黑体"/>
          <w:kern w:val="2"/>
          <w:szCs w:val="24"/>
          <w:u w:color="auto"/>
        </w:rPr>
      </w:pPr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2基本原则</w:t>
      </w:r>
    </w:p>
    <w:p w14:paraId="678ECB3F">
      <w:pPr>
        <w:widowControl/>
        <w:spacing w:line="360" w:lineRule="auto"/>
        <w:ind w:firstLine="420" w:firstLineChars="200"/>
        <w:textAlignment w:val="baseline"/>
        <w:rPr>
          <w:rFonts w:asciiTheme="minorEastAsia" w:hAnsiTheme="minorEastAsia" w:eastAsiaTheme="minorEastAsia"/>
          <w:kern w:val="0"/>
          <w:szCs w:val="21"/>
          <w:highlight w:val="none"/>
          <w:u w:color="000000"/>
        </w:rPr>
      </w:pP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使用</w:t>
      </w:r>
      <w:r>
        <w:rPr>
          <w:rFonts w:hint="eastAsia" w:asciiTheme="minorEastAsia" w:hAnsiTheme="minorEastAsia" w:eastAsiaTheme="minorEastAsia"/>
          <w:kern w:val="0"/>
          <w:szCs w:val="21"/>
          <w:highlight w:val="none"/>
          <w:u w:color="000000"/>
        </w:rPr>
        <w:t>纸张、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油墨、</w:t>
      </w:r>
      <w:r>
        <w:rPr>
          <w:rFonts w:hint="eastAsia" w:asciiTheme="minorEastAsia" w:hAnsiTheme="minorEastAsia" w:eastAsiaTheme="minorEastAsia"/>
          <w:kern w:val="0"/>
          <w:szCs w:val="21"/>
          <w:highlight w:val="none"/>
          <w:u w:color="000000"/>
        </w:rPr>
        <w:t>上光油、胶粘剂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、清洗剂等原辅材料</w:t>
      </w:r>
      <w:r>
        <w:rPr>
          <w:rFonts w:hint="eastAsia" w:asciiTheme="minorEastAsia" w:hAnsiTheme="minorEastAsia" w:eastAsiaTheme="minorEastAsia"/>
          <w:kern w:val="0"/>
          <w:szCs w:val="21"/>
          <w:highlight w:val="none"/>
          <w:u w:color="000000"/>
        </w:rPr>
        <w:t>宜符合绿色环保相关要求，关注原辅材料间适配性和作业环境。</w:t>
      </w:r>
    </w:p>
    <w:p w14:paraId="6BE36D43">
      <w:pPr>
        <w:pStyle w:val="6"/>
        <w:rPr>
          <w:bCs w:val="0"/>
          <w:u w:color="000000"/>
        </w:rPr>
      </w:pPr>
      <w:r>
        <w:rPr>
          <w:rFonts w:hint="eastAsia"/>
          <w:bCs w:val="0"/>
          <w:u w:color="000000"/>
        </w:rPr>
        <w:t>5</w:t>
      </w:r>
      <w:r>
        <w:rPr>
          <w:bCs w:val="0"/>
          <w:u w:color="000000"/>
        </w:rPr>
        <w:t xml:space="preserve"> </w:t>
      </w:r>
      <w:bookmarkEnd w:id="25"/>
      <w:bookmarkEnd w:id="26"/>
      <w:r>
        <w:rPr>
          <w:rFonts w:hint="eastAsia"/>
          <w:bCs w:val="0"/>
          <w:u w:color="000000"/>
        </w:rPr>
        <w:t>工艺控制要点</w:t>
      </w:r>
    </w:p>
    <w:p w14:paraId="0EE39EC0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.1 排版设计</w:t>
      </w:r>
    </w:p>
    <w:p w14:paraId="571023C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.1.</w:t>
      </w:r>
      <w:r>
        <w:rPr>
          <w:rFonts w:ascii="黑体" w:hAnsi="黑体" w:eastAsia="黑体" w:cs="宋体"/>
          <w:u w:color="000000"/>
        </w:rPr>
        <w:t>1</w:t>
      </w:r>
      <w:r>
        <w:rPr>
          <w:rFonts w:hint="eastAsia" w:cs="宋体" w:asciiTheme="minorEastAsia" w:hAnsiTheme="minorEastAsia" w:eastAsiaTheme="minorEastAsia"/>
          <w:u w:color="000000"/>
        </w:rPr>
        <w:t>全书图文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宜减少大面积高墨量设计。</w:t>
      </w:r>
    </w:p>
    <w:p w14:paraId="74A2158D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.1.2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印前制版时，宜采取底色去除等优化工艺，减少总墨量。</w:t>
      </w:r>
    </w:p>
    <w:p w14:paraId="6327623A">
      <w:pPr>
        <w:adjustRightInd w:val="0"/>
        <w:snapToGrid w:val="0"/>
        <w:spacing w:line="360" w:lineRule="auto"/>
        <w:rPr>
          <w:rFonts w:ascii="黑体" w:hAnsi="黑体" w:eastAsia="黑体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.1.3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非涂布纸印刷文件总墨量宜≤</w:t>
      </w:r>
      <w:r>
        <w:rPr>
          <w:rFonts w:asciiTheme="minorEastAsia" w:hAnsiTheme="minorEastAsia" w:eastAsiaTheme="minorEastAsia"/>
          <w:kern w:val="0"/>
          <w:szCs w:val="21"/>
          <w:u w:color="000000"/>
        </w:rPr>
        <w:t>300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%，涂布纸印刷文件总墨量宜≤3</w:t>
      </w:r>
      <w:r>
        <w:rPr>
          <w:rFonts w:asciiTheme="minorEastAsia" w:hAnsiTheme="minorEastAsia" w:eastAsiaTheme="minorEastAsia"/>
          <w:kern w:val="0"/>
          <w:szCs w:val="21"/>
          <w:u w:color="000000"/>
        </w:rPr>
        <w:t>3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0%。</w:t>
      </w:r>
    </w:p>
    <w:p w14:paraId="32BE8E0C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5.2 </w:t>
      </w:r>
      <w:r>
        <w:rPr>
          <w:rFonts w:hint="eastAsia" w:ascii="黑体" w:hAnsi="黑体" w:eastAsia="黑体"/>
        </w:rPr>
        <w:t>纸张材料选择</w:t>
      </w:r>
    </w:p>
    <w:p w14:paraId="40028A2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</w:t>
      </w:r>
      <w:r>
        <w:rPr>
          <w:rFonts w:ascii="黑体" w:hAnsi="黑体" w:eastAsia="黑体" w:cs="宋体"/>
          <w:u w:color="000000"/>
        </w:rPr>
        <w:t>2</w:t>
      </w:r>
      <w:r>
        <w:rPr>
          <w:rFonts w:hint="eastAsia" w:ascii="黑体" w:hAnsi="黑体" w:eastAsia="黑体" w:cs="宋体"/>
          <w:u w:color="000000"/>
        </w:rPr>
        <w:t>.</w:t>
      </w:r>
      <w:r>
        <w:rPr>
          <w:rFonts w:ascii="黑体" w:hAnsi="黑体" w:eastAsia="黑体" w:cs="宋体"/>
          <w:u w:color="000000"/>
        </w:rPr>
        <w:t>1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纸张材料宜选择气味低类型。</w:t>
      </w:r>
    </w:p>
    <w:p w14:paraId="40FC879C">
      <w:pPr>
        <w:adjustRightInd w:val="0"/>
        <w:snapToGrid w:val="0"/>
        <w:spacing w:line="360" w:lineRule="auto"/>
        <w:rPr>
          <w:rFonts w:ascii="黑体" w:hAnsi="黑体" w:eastAsia="黑体"/>
          <w:kern w:val="0"/>
          <w:szCs w:val="21"/>
          <w:u w:color="000000"/>
        </w:rPr>
      </w:pPr>
      <w:r>
        <w:rPr>
          <w:rFonts w:ascii="黑体" w:hAnsi="黑体" w:eastAsia="黑体"/>
          <w:bCs/>
          <w:kern w:val="0"/>
          <w:szCs w:val="21"/>
          <w:u w:color="000000"/>
        </w:rPr>
        <w:t>5.2.</w:t>
      </w:r>
      <w:r>
        <w:rPr>
          <w:rFonts w:ascii="黑体" w:hAnsi="黑体" w:eastAsia="黑体"/>
          <w:b w:val="0"/>
          <w:bCs/>
          <w:kern w:val="0"/>
          <w:szCs w:val="21"/>
          <w:u w:color="000000"/>
        </w:rPr>
        <w:t>2</w:t>
      </w:r>
      <w:r>
        <w:rPr>
          <w:rFonts w:hint="eastAsia" w:cs="宋体" w:asciiTheme="minorEastAsia" w:hAnsiTheme="minorEastAsia" w:eastAsiaTheme="minorEastAsia"/>
          <w:u w:color="000000"/>
        </w:rPr>
        <w:t>同类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纸张宜优先选择油墨吸收性较低的。</w:t>
      </w:r>
    </w:p>
    <w:p w14:paraId="11C0E1C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5.2.3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大面积高墨量印刷品不宜选用胶版纸、纯质纸等非涂布纸。</w:t>
      </w:r>
    </w:p>
    <w:p w14:paraId="616CB34C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5.3 </w:t>
      </w:r>
      <w:r>
        <w:rPr>
          <w:rFonts w:hint="eastAsia" w:ascii="黑体" w:hAnsi="黑体" w:eastAsia="黑体"/>
        </w:rPr>
        <w:t>油墨选择</w:t>
      </w:r>
    </w:p>
    <w:p w14:paraId="1B2E691C">
      <w:pPr>
        <w:adjustRightInd w:val="0"/>
        <w:snapToGrid w:val="0"/>
        <w:spacing w:line="360" w:lineRule="auto"/>
        <w:ind w:firstLine="420" w:firstLineChars="200"/>
        <w:rPr>
          <w:rFonts w:cs="宋体" w:asciiTheme="majorEastAsia" w:hAnsiTheme="majorEastAsia" w:eastAsiaTheme="majorEastAsia"/>
          <w:u w:color="000000"/>
        </w:rPr>
      </w:pPr>
      <w:r>
        <w:rPr>
          <w:rFonts w:hint="eastAsia" w:cs="宋体" w:asciiTheme="majorEastAsia" w:hAnsiTheme="majorEastAsia" w:eastAsiaTheme="majorEastAsia"/>
          <w:u w:color="000000"/>
        </w:rPr>
        <w:t>胶印单张纸宜选择低气味油墨或</w:t>
      </w:r>
      <w:r>
        <w:rPr>
          <w:rFonts w:cs="宋体" w:asciiTheme="majorEastAsia" w:hAnsiTheme="majorEastAsia" w:eastAsiaTheme="majorEastAsia"/>
          <w:u w:color="000000"/>
        </w:rPr>
        <w:t>LED-UV</w:t>
      </w:r>
      <w:r>
        <w:rPr>
          <w:rFonts w:hint="eastAsia" w:cs="宋体" w:asciiTheme="majorEastAsia" w:hAnsiTheme="majorEastAsia" w:eastAsiaTheme="majorEastAsia"/>
          <w:u w:color="000000"/>
        </w:rPr>
        <w:t>油墨；胶印卷筒纸宜选择热固油墨。</w:t>
      </w:r>
    </w:p>
    <w:p w14:paraId="70F38F41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>5.</w:t>
      </w:r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印刷工艺选择与控制</w:t>
      </w:r>
    </w:p>
    <w:p w14:paraId="25F35F85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ascii="黑体" w:hAnsi="黑体" w:eastAsia="黑体" w:cs="宋体"/>
          <w:u w:color="000000"/>
        </w:rPr>
        <w:t>5.4.1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大面积高墨量胶印时，宜开展印刷测试，评估纸张和油墨匹配性。</w:t>
      </w:r>
    </w:p>
    <w:p w14:paraId="65ADBEE2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kern w:val="0"/>
          <w:szCs w:val="21"/>
          <w:u w:color="000000"/>
        </w:rPr>
      </w:pPr>
      <w:r>
        <w:rPr>
          <w:rFonts w:hint="eastAsia" w:ascii="黑体" w:hAnsi="黑体" w:eastAsia="黑体"/>
          <w:kern w:val="0"/>
          <w:szCs w:val="21"/>
          <w:u w:color="000000"/>
        </w:rPr>
        <w:t>5</w:t>
      </w:r>
      <w:r>
        <w:rPr>
          <w:rFonts w:ascii="黑体" w:hAnsi="黑体" w:eastAsia="黑体"/>
          <w:kern w:val="0"/>
          <w:szCs w:val="21"/>
          <w:u w:color="000000"/>
        </w:rPr>
        <w:t>.4.2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大面积高墨量胶印产品下机后，干燥时间不宜≤8</w:t>
      </w:r>
      <w:r>
        <w:rPr>
          <w:rFonts w:asciiTheme="minorEastAsia" w:hAnsiTheme="minorEastAsia" w:eastAsiaTheme="minorEastAsia"/>
          <w:kern w:val="0"/>
          <w:szCs w:val="21"/>
          <w:u w:color="000000"/>
        </w:rPr>
        <w:t>H</w:t>
      </w:r>
      <w:r>
        <w:rPr>
          <w:rFonts w:hint="eastAsia" w:asciiTheme="minorEastAsia" w:hAnsiTheme="minorEastAsia" w:eastAsiaTheme="minorEastAsia"/>
          <w:kern w:val="0"/>
          <w:szCs w:val="21"/>
          <w:u w:color="000000"/>
        </w:rPr>
        <w:t>，且不宜立即进行装订工序。</w:t>
      </w:r>
    </w:p>
    <w:p w14:paraId="01CCF029">
      <w:pPr>
        <w:adjustRightInd w:val="0"/>
        <w:snapToGrid w:val="0"/>
        <w:spacing w:line="360" w:lineRule="auto"/>
        <w:rPr>
          <w:rFonts w:ascii="黑体" w:hAnsi="黑体" w:eastAsia="黑体" w:cs="宋体"/>
          <w:u w:color="000000"/>
        </w:rPr>
      </w:pPr>
      <w:r>
        <w:rPr>
          <w:rFonts w:ascii="黑体" w:hAnsi="黑体" w:eastAsia="黑体" w:cs="宋体"/>
          <w:u w:color="000000"/>
        </w:rPr>
        <w:t>5.4.3</w:t>
      </w:r>
      <w:r>
        <w:rPr>
          <w:rFonts w:hint="eastAsia" w:cs="宋体" w:asciiTheme="minorEastAsia" w:hAnsiTheme="minorEastAsia" w:eastAsiaTheme="minorEastAsia"/>
          <w:u w:color="000000"/>
        </w:rPr>
        <w:t>若配备印刷干燥系统，印刷时确保其正常工作，促进印刷品快速干燥。</w:t>
      </w:r>
    </w:p>
    <w:p w14:paraId="29D3FBD2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  <w:r>
        <w:rPr>
          <w:rFonts w:hint="eastAsia" w:ascii="黑体" w:hAnsi="黑体" w:eastAsia="黑体" w:cs="宋体"/>
          <w:u w:color="000000"/>
        </w:rPr>
        <w:t>5</w:t>
      </w:r>
      <w:r>
        <w:rPr>
          <w:rFonts w:ascii="黑体" w:hAnsi="黑体" w:eastAsia="黑体" w:cs="宋体"/>
          <w:u w:color="000000"/>
        </w:rPr>
        <w:t>.</w:t>
      </w:r>
      <w:r>
        <w:rPr>
          <w:rFonts w:hint="eastAsia" w:ascii="黑体" w:hAnsi="黑体" w:eastAsia="黑体" w:cs="宋体"/>
          <w:u w:color="000000"/>
        </w:rPr>
        <w:t>4</w:t>
      </w:r>
      <w:r>
        <w:rPr>
          <w:rFonts w:ascii="黑体" w:hAnsi="黑体" w:eastAsia="黑体" w:cs="宋体"/>
          <w:u w:color="000000"/>
        </w:rPr>
        <w:t>.4</w:t>
      </w:r>
      <w:r>
        <w:rPr>
          <w:rFonts w:hint="eastAsia" w:cs="宋体" w:asciiTheme="minorEastAsia" w:hAnsiTheme="minorEastAsia" w:eastAsiaTheme="minorEastAsia"/>
          <w:u w:color="000000"/>
        </w:rPr>
        <w:t>无辅助干燥印刷方式印刷的产品（印张），宜根据墨量大小延长放置时间，减少书刊气味。</w:t>
      </w:r>
    </w:p>
    <w:p w14:paraId="76C9D932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  <w:r>
        <w:rPr>
          <w:rFonts w:ascii="黑体" w:hAnsi="黑体" w:eastAsia="黑体" w:cs="宋体"/>
          <w:u w:color="000000"/>
        </w:rPr>
        <w:t>5.</w:t>
      </w:r>
      <w:r>
        <w:rPr>
          <w:rFonts w:hint="eastAsia" w:ascii="黑体" w:hAnsi="黑体" w:eastAsia="黑体" w:cs="宋体"/>
          <w:u w:color="000000"/>
        </w:rPr>
        <w:t>4</w:t>
      </w:r>
      <w:r>
        <w:rPr>
          <w:rFonts w:ascii="黑体" w:hAnsi="黑体" w:eastAsia="黑体" w:cs="宋体"/>
          <w:u w:color="000000"/>
        </w:rPr>
        <w:t>.5</w:t>
      </w:r>
      <w:r>
        <w:rPr>
          <w:rFonts w:hint="eastAsia" w:cs="宋体" w:asciiTheme="minorEastAsia" w:hAnsiTheme="minorEastAsia" w:eastAsiaTheme="minorEastAsia"/>
          <w:u w:color="000000"/>
        </w:rPr>
        <w:t>宜根据纸张类型，合理选用喷粉目数、设定使用量，加快油墨干燥速度。</w:t>
      </w:r>
    </w:p>
    <w:p w14:paraId="244F09E8">
      <w:pPr>
        <w:adjustRightInd w:val="0"/>
        <w:snapToGrid w:val="0"/>
        <w:spacing w:line="360" w:lineRule="auto"/>
        <w:rPr>
          <w:rFonts w:ascii="黑体" w:hAnsi="黑体" w:eastAsia="黑体" w:cs="宋体"/>
          <w:bCs/>
          <w:u w:color="000000"/>
        </w:rPr>
      </w:pPr>
      <w:r>
        <w:rPr>
          <w:rFonts w:ascii="黑体" w:hAnsi="黑体" w:eastAsia="黑体" w:cs="宋体"/>
          <w:bCs/>
          <w:u w:color="000000"/>
        </w:rPr>
        <w:t>5.4.6</w:t>
      </w:r>
      <w:r>
        <w:rPr>
          <w:rFonts w:hint="eastAsia" w:ascii="宋体" w:hAnsi="宋体" w:cs="宋体"/>
          <w:bCs/>
          <w:u w:color="000000"/>
        </w:rPr>
        <w:t>大面积高墨量涂布纸胶印时，</w:t>
      </w:r>
      <w:r>
        <w:rPr>
          <w:rFonts w:hint="eastAsia" w:ascii="宋体" w:hAnsi="宋体" w:eastAsia="宋体" w:cs="宋体"/>
          <w:bCs/>
          <w:u w:color="000000"/>
        </w:rPr>
        <w:t>收纸堆积</w:t>
      </w:r>
      <w:r>
        <w:rPr>
          <w:rFonts w:hint="eastAsia" w:ascii="宋体" w:hAnsi="宋体" w:cs="宋体"/>
          <w:bCs/>
          <w:u w:color="000000"/>
        </w:rPr>
        <w:t>高度</w:t>
      </w:r>
      <w:r>
        <w:rPr>
          <w:rFonts w:hint="eastAsia" w:ascii="宋体" w:hAnsi="宋体" w:eastAsia="宋体" w:cs="宋体"/>
          <w:bCs/>
          <w:u w:color="000000"/>
        </w:rPr>
        <w:t>不宜过高，必要时需增加隔板，防止蹭脏。</w:t>
      </w:r>
    </w:p>
    <w:p w14:paraId="2EC87AE4">
      <w:pPr>
        <w:adjustRightInd w:val="0"/>
        <w:snapToGrid w:val="0"/>
        <w:spacing w:line="360" w:lineRule="auto"/>
        <w:rPr>
          <w:rFonts w:ascii="黑体" w:hAnsi="黑体" w:eastAsia="黑体" w:cs="宋体"/>
          <w:u w:color="000000"/>
        </w:rPr>
      </w:pPr>
      <w:r>
        <w:rPr>
          <w:rFonts w:ascii="黑体" w:hAnsi="黑体" w:eastAsia="黑体" w:cs="宋体"/>
          <w:highlight w:val="none"/>
          <w:u w:color="000000"/>
        </w:rPr>
        <w:t>5.</w:t>
      </w:r>
      <w:r>
        <w:rPr>
          <w:rFonts w:hint="eastAsia" w:ascii="黑体" w:hAnsi="黑体" w:eastAsia="黑体" w:cs="宋体"/>
          <w:highlight w:val="none"/>
          <w:u w:color="000000"/>
        </w:rPr>
        <w:t>4</w:t>
      </w:r>
      <w:r>
        <w:rPr>
          <w:rFonts w:ascii="黑体" w:hAnsi="黑体" w:eastAsia="黑体" w:cs="宋体"/>
          <w:highlight w:val="none"/>
          <w:u w:color="000000"/>
        </w:rPr>
        <w:t>.</w:t>
      </w:r>
      <w:r>
        <w:rPr>
          <w:rFonts w:ascii="黑体" w:hAnsi="黑体" w:eastAsia="黑体" w:cs="宋体"/>
          <w:u w:color="000000"/>
        </w:rPr>
        <w:t>7</w:t>
      </w:r>
      <w:r>
        <w:rPr>
          <w:rFonts w:hint="eastAsia" w:cs="宋体" w:asciiTheme="minorEastAsia" w:hAnsiTheme="minorEastAsia" w:eastAsiaTheme="minorEastAsia"/>
          <w:u w:color="000000"/>
        </w:rPr>
        <w:t>宜控制</w:t>
      </w:r>
      <w:r>
        <w:rPr>
          <w:rFonts w:cs="宋体" w:asciiTheme="minorEastAsia" w:hAnsiTheme="minorEastAsia" w:eastAsiaTheme="minorEastAsia"/>
          <w:u w:color="000000"/>
        </w:rPr>
        <w:t>pH</w:t>
      </w:r>
      <w:r>
        <w:rPr>
          <w:rFonts w:hint="eastAsia" w:cs="宋体" w:asciiTheme="minorEastAsia" w:hAnsiTheme="minorEastAsia" w:eastAsiaTheme="minorEastAsia"/>
          <w:u w:color="000000"/>
        </w:rPr>
        <w:t>值、导电率符合工艺参数要求</w:t>
      </w:r>
      <w:r>
        <w:rPr>
          <w:rFonts w:hint="eastAsia" w:cs="宋体" w:asciiTheme="minorEastAsia" w:hAnsiTheme="minorEastAsia" w:eastAsiaTheme="minorEastAsia"/>
          <w:highlight w:val="none"/>
          <w:u w:color="000000"/>
        </w:rPr>
        <w:t>；控制水墨平衡，避免因水大墨大，造成油墨过度乳化。</w:t>
      </w:r>
    </w:p>
    <w:p w14:paraId="27DD8A16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  <w:r>
        <w:rPr>
          <w:rFonts w:hint="eastAsia" w:ascii="黑体" w:hAnsi="黑体" w:eastAsia="黑体" w:cs="宋体"/>
          <w:u w:color="000000"/>
        </w:rPr>
        <w:t>5</w:t>
      </w:r>
      <w:r>
        <w:rPr>
          <w:rFonts w:ascii="黑体" w:hAnsi="黑体" w:eastAsia="黑体" w:cs="宋体"/>
          <w:u w:color="000000"/>
        </w:rPr>
        <w:t>.</w:t>
      </w:r>
      <w:r>
        <w:rPr>
          <w:rFonts w:hint="eastAsia" w:ascii="黑体" w:hAnsi="黑体" w:eastAsia="黑体" w:cs="宋体"/>
          <w:u w:color="000000"/>
        </w:rPr>
        <w:t>4</w:t>
      </w:r>
      <w:r>
        <w:rPr>
          <w:rFonts w:ascii="黑体" w:hAnsi="黑体" w:eastAsia="黑体" w:cs="宋体"/>
          <w:u w:color="000000"/>
        </w:rPr>
        <w:t>.8</w:t>
      </w:r>
      <w:r>
        <w:rPr>
          <w:rFonts w:hint="eastAsia" w:cs="宋体" w:asciiTheme="minorEastAsia" w:hAnsiTheme="minorEastAsia" w:eastAsiaTheme="minorEastAsia"/>
          <w:u w:color="000000"/>
        </w:rPr>
        <w:t>宜配置润湿液过滤循环系统，保持润湿系统清洁无异味。</w:t>
      </w:r>
    </w:p>
    <w:p w14:paraId="70E0B3A5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</w:p>
    <w:p w14:paraId="0085138C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>5.</w:t>
      </w:r>
      <w:r>
        <w:rPr>
          <w:rFonts w:hint="eastAsia" w:ascii="黑体" w:hAnsi="黑体" w:eastAsia="黑体"/>
        </w:rPr>
        <w:t>5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表面整饰工艺选择</w:t>
      </w:r>
    </w:p>
    <w:p w14:paraId="0C4B82FB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宜避免大面积UV光油涂布工艺的使用。</w:t>
      </w:r>
    </w:p>
    <w:p w14:paraId="47EC959A">
      <w:pPr>
        <w:spacing w:line="360" w:lineRule="auto"/>
        <w:rPr>
          <w:rFonts w:ascii="黑体" w:hAnsi="黑体" w:eastAsia="黑体"/>
        </w:rPr>
      </w:pPr>
      <w:r>
        <w:rPr>
          <w:rFonts w:ascii="黑体" w:hAnsi="黑体" w:eastAsia="黑体"/>
        </w:rPr>
        <w:t>5.</w:t>
      </w: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印后包装</w:t>
      </w:r>
    </w:p>
    <w:p w14:paraId="537D1F89">
      <w:pPr>
        <w:adjustRightInd w:val="0"/>
        <w:snapToGrid w:val="0"/>
        <w:spacing w:line="360" w:lineRule="auto"/>
        <w:rPr>
          <w:rFonts w:ascii="黑体" w:hAnsi="黑体" w:eastAsia="黑体" w:cs="宋体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.6.</w:t>
      </w:r>
      <w:r>
        <w:rPr>
          <w:rFonts w:ascii="黑体" w:hAnsi="黑体" w:eastAsia="黑体" w:cs="宋体"/>
          <w:u w:color="000000"/>
        </w:rPr>
        <w:t>1</w:t>
      </w:r>
      <w:r>
        <w:rPr>
          <w:rFonts w:hint="eastAsia" w:cs="宋体" w:asciiTheme="minorEastAsia" w:hAnsiTheme="minorEastAsia" w:eastAsiaTheme="minorEastAsia"/>
          <w:u w:color="000000"/>
        </w:rPr>
        <w:t>成品码垛后宜放置通风环境中散味。</w:t>
      </w:r>
    </w:p>
    <w:p w14:paraId="73E247D0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  <w:r>
        <w:rPr>
          <w:rFonts w:ascii="黑体" w:hAnsi="黑体" w:eastAsia="黑体" w:cs="宋体"/>
          <w:u w:color="000000"/>
        </w:rPr>
        <w:t>5</w:t>
      </w:r>
      <w:r>
        <w:rPr>
          <w:rFonts w:hint="eastAsia" w:ascii="黑体" w:hAnsi="黑体" w:eastAsia="黑体" w:cs="宋体"/>
          <w:u w:color="000000"/>
        </w:rPr>
        <w:t>.6.</w:t>
      </w:r>
      <w:r>
        <w:rPr>
          <w:rFonts w:ascii="黑体" w:hAnsi="黑体" w:eastAsia="黑体" w:cs="宋体"/>
          <w:u w:color="000000"/>
        </w:rPr>
        <w:t>2</w:t>
      </w:r>
      <w:r>
        <w:rPr>
          <w:rFonts w:hint="eastAsia" w:cs="宋体" w:asciiTheme="minorEastAsia" w:hAnsiTheme="minorEastAsia" w:eastAsiaTheme="minorEastAsia"/>
          <w:u w:color="000000"/>
        </w:rPr>
        <w:t xml:space="preserve"> 宜减少每本塑封等密闭包装方式。</w:t>
      </w:r>
    </w:p>
    <w:p w14:paraId="0B2BFBDC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</w:p>
    <w:p w14:paraId="712CF7B5">
      <w:pPr>
        <w:adjustRightInd w:val="0"/>
        <w:snapToGrid w:val="0"/>
        <w:spacing w:line="360" w:lineRule="auto"/>
        <w:rPr>
          <w:rFonts w:cs="宋体" w:asciiTheme="minorEastAsia" w:hAnsiTheme="minorEastAsia" w:eastAsiaTheme="minorEastAsia"/>
          <w:u w:color="000000"/>
        </w:rPr>
      </w:pPr>
    </w:p>
    <w:p w14:paraId="4027C4C9">
      <w:pPr>
        <w:widowControl/>
        <w:jc w:val="left"/>
        <w:rPr>
          <w:rFonts w:ascii="黑体" w:hAnsi="黑体" w:eastAsia="黑体"/>
          <w:b/>
        </w:rPr>
      </w:pPr>
    </w:p>
    <w:p w14:paraId="50B537B9">
      <w:pPr>
        <w:widowControl/>
        <w:rPr>
          <w:rFonts w:ascii="黑体" w:hAnsi="黑体" w:eastAsia="黑体"/>
          <w:b/>
        </w:rPr>
      </w:pPr>
    </w:p>
    <w:p w14:paraId="532792D7">
      <w:pPr>
        <w:jc w:val="center"/>
        <w:outlineLvl w:val="2"/>
        <w:rPr>
          <w:rFonts w:ascii="黑体" w:hAnsi="黑体" w:eastAsia="黑体"/>
          <w:b/>
        </w:rPr>
      </w:pPr>
      <w:bookmarkStart w:id="27" w:name="_Toc203414998"/>
      <w:bookmarkStart w:id="28" w:name="_Toc203414625"/>
      <w:r>
        <w:rPr>
          <w:rFonts w:hint="eastAsia" w:ascii="黑体" w:hAnsi="黑体" w:eastAsia="黑体"/>
          <w:b/>
        </w:rPr>
        <w:t>附录</w:t>
      </w:r>
      <w:r>
        <w:rPr>
          <w:rFonts w:ascii="黑体" w:hAnsi="黑体" w:eastAsia="黑体"/>
          <w:b/>
        </w:rPr>
        <w:t>A</w:t>
      </w:r>
      <w:bookmarkEnd w:id="27"/>
      <w:bookmarkEnd w:id="28"/>
    </w:p>
    <w:p w14:paraId="19057511">
      <w:pPr>
        <w:jc w:val="center"/>
        <w:outlineLvl w:val="2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（</w:t>
      </w:r>
      <w:r>
        <w:rPr>
          <w:rFonts w:hint="eastAsia" w:ascii="黑体" w:hAnsi="黑体" w:eastAsia="黑体"/>
          <w:b/>
          <w:lang w:val="en-US" w:eastAsia="zh-CN"/>
        </w:rPr>
        <w:t>资料</w:t>
      </w:r>
      <w:r>
        <w:rPr>
          <w:rFonts w:hint="eastAsia" w:ascii="黑体" w:hAnsi="黑体" w:eastAsia="黑体"/>
          <w:b/>
        </w:rPr>
        <w:t>性）</w:t>
      </w:r>
    </w:p>
    <w:p w14:paraId="30392BC1">
      <w:pPr>
        <w:jc w:val="center"/>
        <w:rPr>
          <w:rFonts w:ascii="宋体" w:hAnsi="宋体" w:cs="宋体"/>
          <w:b/>
        </w:rPr>
      </w:pPr>
      <w:bookmarkStart w:id="29" w:name="_Hlk203415038"/>
      <w:r>
        <w:rPr>
          <w:rFonts w:hint="eastAsia" w:ascii="宋体" w:hAnsi="宋体" w:cs="宋体"/>
          <w:b/>
        </w:rPr>
        <w:t>书刊气味控制印刷工艺指南 简版</w:t>
      </w:r>
    </w:p>
    <w:p w14:paraId="0B5D07AE">
      <w:pPr>
        <w:jc w:val="both"/>
        <w:rPr>
          <w:rFonts w:ascii="宋体" w:hAnsi="宋体" w:cs="宋体"/>
          <w:b/>
        </w:rPr>
      </w:pPr>
    </w:p>
    <w:p w14:paraId="2FE50564">
      <w:pPr>
        <w:jc w:val="both"/>
        <w:rPr>
          <w:rFonts w:hint="eastAsia" w:ascii="宋体" w:hAnsi="宋体" w:cs="宋体"/>
          <w:b/>
        </w:rPr>
      </w:pPr>
      <w:r>
        <w:rPr>
          <w:rFonts w:ascii="宋体" w:hAnsi="宋体" w:cs="宋体"/>
          <w:b/>
        </w:rPr>
        <w:pict>
          <v:shape id="_x0000_i1025" o:spt="75" type="#_x0000_t75" style="height:380.25pt;width:468pt;" filled="f" o:preferrelative="t" stroked="f" coordsize="21600,21600">
            <v:path/>
            <v:fill on="f" focussize="0,0"/>
            <v:stroke on="f" joinstyle="miter"/>
            <v:imagedata r:id="rId9" o:title="书刊气味控制印刷工艺指南 简版-20251230"/>
            <o:lock v:ext="edit" aspectratio="t"/>
            <w10:wrap type="none"/>
            <w10:anchorlock/>
          </v:shape>
        </w:pict>
      </w:r>
    </w:p>
    <w:bookmarkEnd w:id="29"/>
    <w:p w14:paraId="1C50694D">
      <w:pPr>
        <w:jc w:val="center"/>
        <w:rPr>
          <w:rFonts w:ascii="宋体" w:hAnsi="宋体" w:cs="宋体"/>
          <w:b/>
        </w:rPr>
      </w:pPr>
    </w:p>
    <w:p w14:paraId="53E46ED0">
      <w:pPr>
        <w:jc w:val="center"/>
        <w:rPr>
          <w:rFonts w:ascii="宋体" w:hAnsi="宋体" w:cs="宋体"/>
          <w:b/>
        </w:rPr>
      </w:pPr>
    </w:p>
    <w:p w14:paraId="32443067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9E30B8D">
      <w:pPr>
        <w:pStyle w:val="6"/>
        <w:jc w:val="center"/>
        <w:rPr>
          <w:bCs w:val="0"/>
          <w:u w:color="000000"/>
        </w:rPr>
      </w:pPr>
      <w:bookmarkStart w:id="30" w:name="_Toc203414999"/>
      <w:r>
        <w:rPr>
          <w:rFonts w:hint="eastAsia"/>
          <w:bCs w:val="0"/>
          <w:u w:color="000000"/>
        </w:rPr>
        <w:t>参考文献</w:t>
      </w:r>
      <w:bookmarkEnd w:id="30"/>
    </w:p>
    <w:p w14:paraId="05C82679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 xml:space="preserve">[1] GB/T 10221-2021 </w:t>
      </w:r>
      <w:r>
        <w:rPr>
          <w:rFonts w:hint="eastAsia" w:ascii="宋体" w:hAnsi="宋体" w:cs="宋体"/>
          <w:b w:val="0"/>
          <w:bCs/>
        </w:rPr>
        <w:t>感官分析 术语</w:t>
      </w:r>
    </w:p>
    <w:p w14:paraId="66DC5424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>[</w:t>
      </w:r>
      <w:r>
        <w:rPr>
          <w:rFonts w:hint="eastAsia" w:ascii="宋体" w:hAnsi="宋体" w:cs="宋体"/>
          <w:b w:val="0"/>
          <w:bCs/>
          <w:lang w:val="en-US" w:eastAsia="zh-CN"/>
        </w:rPr>
        <w:t>2</w:t>
      </w:r>
      <w:r>
        <w:rPr>
          <w:rFonts w:ascii="宋体" w:hAnsi="宋体" w:cs="宋体"/>
          <w:b w:val="0"/>
          <w:bCs/>
        </w:rPr>
        <w:t xml:space="preserve">] </w:t>
      </w:r>
      <w:r>
        <w:rPr>
          <w:rFonts w:hint="eastAsia" w:ascii="宋体" w:hAnsi="宋体"/>
          <w:b w:val="0"/>
          <w:bCs/>
          <w:u w:color="000000"/>
        </w:rPr>
        <w:t>GB 38507-2020 油墨中可挥发性有机化合物（VOCs）含量的限值</w:t>
      </w:r>
    </w:p>
    <w:p w14:paraId="3FD93327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>[</w:t>
      </w:r>
      <w:r>
        <w:rPr>
          <w:rFonts w:hint="eastAsia" w:ascii="宋体" w:hAnsi="宋体" w:cs="宋体"/>
          <w:b w:val="0"/>
          <w:bCs/>
          <w:lang w:val="en-US" w:eastAsia="zh-CN"/>
        </w:rPr>
        <w:t>3</w:t>
      </w:r>
      <w:r>
        <w:rPr>
          <w:rFonts w:ascii="宋体" w:hAnsi="宋体" w:cs="宋体"/>
          <w:b w:val="0"/>
          <w:bCs/>
        </w:rPr>
        <w:t xml:space="preserve">] </w:t>
      </w:r>
      <w:r>
        <w:rPr>
          <w:rFonts w:hint="eastAsia" w:ascii="宋体" w:hAnsi="宋体"/>
          <w:b w:val="0"/>
          <w:bCs/>
          <w:u w:color="000000"/>
        </w:rPr>
        <w:t>G</w:t>
      </w:r>
      <w:r>
        <w:rPr>
          <w:rFonts w:ascii="宋体" w:hAnsi="宋体"/>
          <w:b w:val="0"/>
          <w:bCs/>
          <w:u w:color="000000"/>
        </w:rPr>
        <w:t xml:space="preserve">B </w:t>
      </w:r>
      <w:r>
        <w:rPr>
          <w:rFonts w:hint="eastAsia" w:ascii="宋体" w:hAnsi="宋体"/>
          <w:b w:val="0"/>
          <w:bCs/>
          <w:u w:color="000000"/>
        </w:rPr>
        <w:t>38508-2020 清洗剂挥发性有机化合物含量限值</w:t>
      </w:r>
    </w:p>
    <w:p w14:paraId="3717AAA3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>[</w:t>
      </w:r>
      <w:r>
        <w:rPr>
          <w:rFonts w:hint="eastAsia" w:ascii="宋体" w:hAnsi="宋体" w:cs="宋体"/>
          <w:b w:val="0"/>
          <w:bCs/>
          <w:lang w:val="en-US" w:eastAsia="zh-CN"/>
        </w:rPr>
        <w:t>4</w:t>
      </w:r>
      <w:r>
        <w:rPr>
          <w:rFonts w:ascii="宋体" w:hAnsi="宋体" w:cs="宋体"/>
          <w:b w:val="0"/>
          <w:bCs/>
        </w:rPr>
        <w:t xml:space="preserve">] </w:t>
      </w:r>
      <w:r>
        <w:rPr>
          <w:rFonts w:hint="eastAsia" w:ascii="宋体" w:hAnsi="宋体"/>
          <w:b w:val="0"/>
          <w:bCs/>
          <w:u w:color="000000"/>
        </w:rPr>
        <w:t>GB 43631-2023</w:t>
      </w:r>
      <w:r>
        <w:rPr>
          <w:rFonts w:ascii="宋体" w:hAnsi="宋体"/>
          <w:b w:val="0"/>
          <w:bCs/>
          <w:u w:color="000000"/>
        </w:rPr>
        <w:t xml:space="preserve"> </w:t>
      </w:r>
      <w:r>
        <w:rPr>
          <w:rFonts w:hint="eastAsia" w:ascii="宋体" w:hAnsi="宋体"/>
          <w:b w:val="0"/>
          <w:bCs/>
          <w:u w:color="000000"/>
        </w:rPr>
        <w:t>婴幼儿及儿童用纸品基本安全技术规范</w:t>
      </w:r>
    </w:p>
    <w:p w14:paraId="7BE08FAF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>[</w:t>
      </w:r>
      <w:r>
        <w:rPr>
          <w:rFonts w:hint="eastAsia" w:ascii="宋体" w:hAnsi="宋体" w:cs="宋体"/>
          <w:b w:val="0"/>
          <w:bCs/>
          <w:lang w:val="en-US" w:eastAsia="zh-CN"/>
        </w:rPr>
        <w:t>5</w:t>
      </w:r>
      <w:r>
        <w:rPr>
          <w:rFonts w:ascii="宋体" w:hAnsi="宋体" w:cs="宋体"/>
          <w:b w:val="0"/>
          <w:bCs/>
        </w:rPr>
        <w:t xml:space="preserve">] </w:t>
      </w:r>
      <w:r>
        <w:rPr>
          <w:rFonts w:ascii="宋体" w:hAnsi="宋体"/>
          <w:b w:val="0"/>
          <w:bCs/>
          <w:u w:color="000000"/>
        </w:rPr>
        <w:t xml:space="preserve">HJ 2503-2011 </w:t>
      </w:r>
      <w:r>
        <w:rPr>
          <w:rFonts w:hint="eastAsia" w:ascii="宋体" w:hAnsi="宋体"/>
          <w:b w:val="0"/>
          <w:bCs/>
          <w:u w:color="000000"/>
        </w:rPr>
        <w:t>环境标志产品技术要求 印刷 第一部分：平版印刷</w:t>
      </w:r>
    </w:p>
    <w:p w14:paraId="2E67F8DC">
      <w:pPr>
        <w:widowControl/>
        <w:spacing w:line="360" w:lineRule="auto"/>
        <w:ind w:firstLine="420" w:firstLineChars="200"/>
        <w:textAlignment w:val="baseline"/>
        <w:rPr>
          <w:rFonts w:ascii="宋体" w:hAnsi="宋体"/>
          <w:b w:val="0"/>
          <w:bCs/>
          <w:u w:color="000000"/>
        </w:rPr>
      </w:pPr>
      <w:r>
        <w:rPr>
          <w:rFonts w:ascii="宋体" w:hAnsi="宋体" w:cs="宋体"/>
          <w:b w:val="0"/>
          <w:bCs/>
        </w:rPr>
        <w:t>[</w:t>
      </w:r>
      <w:r>
        <w:rPr>
          <w:rFonts w:hint="eastAsia" w:ascii="宋体" w:hAnsi="宋体" w:cs="宋体"/>
          <w:b w:val="0"/>
          <w:bCs/>
          <w:lang w:val="en-US" w:eastAsia="zh-CN"/>
        </w:rPr>
        <w:t>6</w:t>
      </w:r>
      <w:r>
        <w:rPr>
          <w:rFonts w:ascii="宋体" w:hAnsi="宋体" w:cs="宋体"/>
          <w:b w:val="0"/>
          <w:bCs/>
        </w:rPr>
        <w:t xml:space="preserve">] </w:t>
      </w:r>
      <w:r>
        <w:rPr>
          <w:rFonts w:ascii="宋体" w:hAnsi="宋体"/>
          <w:b w:val="0"/>
          <w:bCs/>
          <w:u w:color="000000"/>
        </w:rPr>
        <w:t xml:space="preserve">CY/T XXXXX—XXXX </w:t>
      </w:r>
      <w:r>
        <w:rPr>
          <w:rFonts w:hint="eastAsia" w:ascii="宋体" w:hAnsi="宋体"/>
          <w:b w:val="0"/>
          <w:bCs/>
          <w:u w:color="000000"/>
        </w:rPr>
        <w:t>书刊气味测试方法</w:t>
      </w:r>
    </w:p>
    <w:p w14:paraId="70A37EA4">
      <w:pPr>
        <w:widowControl/>
        <w:spacing w:line="360" w:lineRule="auto"/>
        <w:jc w:val="left"/>
        <w:textAlignment w:val="baseline"/>
        <w:rPr>
          <w:rFonts w:ascii="宋体" w:hAnsi="宋体" w:cs="宋体"/>
        </w:rPr>
      </w:pPr>
      <w:bookmarkStart w:id="31" w:name="_GoBack"/>
      <w:bookmarkEnd w:id="31"/>
    </w:p>
    <w:p w14:paraId="75921C35">
      <w:pPr>
        <w:spacing w:line="360" w:lineRule="auto"/>
        <w:rPr>
          <w:rFonts w:ascii="宋体" w:hAnsi="宋体" w:cs="宋体"/>
          <w:b/>
        </w:rPr>
      </w:pPr>
    </w:p>
    <w:p w14:paraId="01511764">
      <w:pPr>
        <w:spacing w:line="360" w:lineRule="auto"/>
        <w:rPr>
          <w:rFonts w:ascii="宋体" w:hAnsi="宋体" w:cs="宋体"/>
          <w:b/>
        </w:rPr>
      </w:pPr>
    </w:p>
    <w:p w14:paraId="1EFB0DCE">
      <w:pPr>
        <w:pStyle w:val="43"/>
        <w:framePr w:wrap="around" w:y="1"/>
      </w:pPr>
      <w:r>
        <w:t>_________________________________</w:t>
      </w:r>
    </w:p>
    <w:p w14:paraId="204D4D57">
      <w:pPr>
        <w:spacing w:line="360" w:lineRule="auto"/>
        <w:rPr>
          <w:rFonts w:ascii="宋体" w:hAnsi="宋体" w:cs="宋体"/>
          <w:u w:color="000000"/>
        </w:rPr>
      </w:pPr>
    </w:p>
    <w:sectPr>
      <w:pgSz w:w="11906" w:h="16838"/>
      <w:pgMar w:top="567" w:right="1134" w:bottom="1134" w:left="1418" w:header="1418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53D0">
    <w:pPr>
      <w:pStyle w:val="10"/>
      <w:spacing w:before="240" w:after="240"/>
    </w:pPr>
  </w:p>
  <w:p w14:paraId="734AFC9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5615C">
    <w:pPr>
      <w:pStyle w:val="10"/>
    </w:pPr>
    <w:r>
      <w:fldChar w:fldCharType="begin"/>
    </w:r>
    <w:r>
      <w:instrText xml:space="preserve"> PAGE  \* MERGEFORMAT </w:instrText>
    </w:r>
    <w:r>
      <w:fldChar w:fldCharType="separate"/>
    </w:r>
    <w:r>
      <w:t>IV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F588">
    <w:pPr>
      <w:pStyle w:val="25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7B838">
    <w:pPr>
      <w:pStyle w:val="11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CY/Z ××—201</w:t>
    </w:r>
    <w:r>
      <w:rPr>
        <w:rFonts w:hAnsi="黑体"/>
      </w:rPr>
      <w:t>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F9A0B">
    <w:pPr>
      <w:pStyle w:val="26"/>
    </w:pPr>
    <w:r>
      <w:rPr>
        <w:rFonts w:hint="eastAsia"/>
      </w:rPr>
      <w:t>CY</w:t>
    </w:r>
    <w:r>
      <w:t>/T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56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1F355936"/>
    <w:multiLevelType w:val="multilevel"/>
    <w:tmpl w:val="1F355936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5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2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677BF"/>
    <w:rsid w:val="000023E6"/>
    <w:rsid w:val="000034C1"/>
    <w:rsid w:val="00015E63"/>
    <w:rsid w:val="00020A18"/>
    <w:rsid w:val="0002192D"/>
    <w:rsid w:val="00031251"/>
    <w:rsid w:val="000371A4"/>
    <w:rsid w:val="00040A36"/>
    <w:rsid w:val="00047340"/>
    <w:rsid w:val="00050EF3"/>
    <w:rsid w:val="00052E6E"/>
    <w:rsid w:val="000621F6"/>
    <w:rsid w:val="00065BB3"/>
    <w:rsid w:val="00081F05"/>
    <w:rsid w:val="00084489"/>
    <w:rsid w:val="00086001"/>
    <w:rsid w:val="00092A21"/>
    <w:rsid w:val="000A0474"/>
    <w:rsid w:val="000A5A6A"/>
    <w:rsid w:val="000A5AAE"/>
    <w:rsid w:val="000B209D"/>
    <w:rsid w:val="000B6732"/>
    <w:rsid w:val="000B705E"/>
    <w:rsid w:val="000C5F51"/>
    <w:rsid w:val="000C7043"/>
    <w:rsid w:val="000D095B"/>
    <w:rsid w:val="000D3E98"/>
    <w:rsid w:val="000D76AB"/>
    <w:rsid w:val="000F0770"/>
    <w:rsid w:val="00100A6A"/>
    <w:rsid w:val="00105E17"/>
    <w:rsid w:val="00122873"/>
    <w:rsid w:val="0013257D"/>
    <w:rsid w:val="00136356"/>
    <w:rsid w:val="001406DC"/>
    <w:rsid w:val="00142148"/>
    <w:rsid w:val="001449DF"/>
    <w:rsid w:val="00147066"/>
    <w:rsid w:val="00151859"/>
    <w:rsid w:val="00152E78"/>
    <w:rsid w:val="00162FCA"/>
    <w:rsid w:val="001827ED"/>
    <w:rsid w:val="001828EE"/>
    <w:rsid w:val="00184A6D"/>
    <w:rsid w:val="001857E4"/>
    <w:rsid w:val="00187F99"/>
    <w:rsid w:val="00190FB4"/>
    <w:rsid w:val="0019268B"/>
    <w:rsid w:val="001A2E51"/>
    <w:rsid w:val="001C008C"/>
    <w:rsid w:val="001C6B58"/>
    <w:rsid w:val="001E609B"/>
    <w:rsid w:val="001F07F1"/>
    <w:rsid w:val="001F715F"/>
    <w:rsid w:val="001F7556"/>
    <w:rsid w:val="00200E51"/>
    <w:rsid w:val="002028A1"/>
    <w:rsid w:val="00204034"/>
    <w:rsid w:val="002052CA"/>
    <w:rsid w:val="00207BF8"/>
    <w:rsid w:val="002101EC"/>
    <w:rsid w:val="0021314F"/>
    <w:rsid w:val="00223287"/>
    <w:rsid w:val="002444ED"/>
    <w:rsid w:val="002504DB"/>
    <w:rsid w:val="00253872"/>
    <w:rsid w:val="00256A76"/>
    <w:rsid w:val="0025747F"/>
    <w:rsid w:val="0026163B"/>
    <w:rsid w:val="00263814"/>
    <w:rsid w:val="00272777"/>
    <w:rsid w:val="00291D5A"/>
    <w:rsid w:val="00295619"/>
    <w:rsid w:val="002A42E4"/>
    <w:rsid w:val="002C1355"/>
    <w:rsid w:val="002C2305"/>
    <w:rsid w:val="002C2999"/>
    <w:rsid w:val="002E38A6"/>
    <w:rsid w:val="002E7F2C"/>
    <w:rsid w:val="002F7343"/>
    <w:rsid w:val="00300D5E"/>
    <w:rsid w:val="0030254D"/>
    <w:rsid w:val="00315867"/>
    <w:rsid w:val="00316F76"/>
    <w:rsid w:val="003250CA"/>
    <w:rsid w:val="00331EDE"/>
    <w:rsid w:val="003341B2"/>
    <w:rsid w:val="003349C8"/>
    <w:rsid w:val="00340658"/>
    <w:rsid w:val="00341B62"/>
    <w:rsid w:val="003518E9"/>
    <w:rsid w:val="00357A2F"/>
    <w:rsid w:val="003677BF"/>
    <w:rsid w:val="00372221"/>
    <w:rsid w:val="00377C29"/>
    <w:rsid w:val="00385DFB"/>
    <w:rsid w:val="003969A0"/>
    <w:rsid w:val="003A06A1"/>
    <w:rsid w:val="003A0D55"/>
    <w:rsid w:val="003B02A9"/>
    <w:rsid w:val="003B102F"/>
    <w:rsid w:val="003B17F9"/>
    <w:rsid w:val="003B4A08"/>
    <w:rsid w:val="003B63A4"/>
    <w:rsid w:val="003B6F5E"/>
    <w:rsid w:val="003D4B33"/>
    <w:rsid w:val="003D7F08"/>
    <w:rsid w:val="003E0DBE"/>
    <w:rsid w:val="003E1C51"/>
    <w:rsid w:val="003F6178"/>
    <w:rsid w:val="003F7734"/>
    <w:rsid w:val="004039C7"/>
    <w:rsid w:val="00414361"/>
    <w:rsid w:val="00415D60"/>
    <w:rsid w:val="00421D4C"/>
    <w:rsid w:val="0042711E"/>
    <w:rsid w:val="00435A54"/>
    <w:rsid w:val="004376C8"/>
    <w:rsid w:val="00442FE5"/>
    <w:rsid w:val="00452EB9"/>
    <w:rsid w:val="00455207"/>
    <w:rsid w:val="004558D7"/>
    <w:rsid w:val="0046542A"/>
    <w:rsid w:val="00470A3A"/>
    <w:rsid w:val="00472133"/>
    <w:rsid w:val="004731EE"/>
    <w:rsid w:val="00483965"/>
    <w:rsid w:val="00483C7B"/>
    <w:rsid w:val="00491CB1"/>
    <w:rsid w:val="004936DD"/>
    <w:rsid w:val="004A026E"/>
    <w:rsid w:val="004A5766"/>
    <w:rsid w:val="004A63BD"/>
    <w:rsid w:val="004A7B7D"/>
    <w:rsid w:val="004C32FA"/>
    <w:rsid w:val="004C7D0F"/>
    <w:rsid w:val="004E7258"/>
    <w:rsid w:val="004F1C4B"/>
    <w:rsid w:val="004F391B"/>
    <w:rsid w:val="004F3992"/>
    <w:rsid w:val="004F4C89"/>
    <w:rsid w:val="00501173"/>
    <w:rsid w:val="00503729"/>
    <w:rsid w:val="0050477C"/>
    <w:rsid w:val="00511174"/>
    <w:rsid w:val="00512811"/>
    <w:rsid w:val="00512F73"/>
    <w:rsid w:val="00542578"/>
    <w:rsid w:val="005429F1"/>
    <w:rsid w:val="005604DF"/>
    <w:rsid w:val="00563909"/>
    <w:rsid w:val="00566F67"/>
    <w:rsid w:val="0057398B"/>
    <w:rsid w:val="005812EF"/>
    <w:rsid w:val="00585E92"/>
    <w:rsid w:val="005863F4"/>
    <w:rsid w:val="005869BF"/>
    <w:rsid w:val="00586C8C"/>
    <w:rsid w:val="0059508D"/>
    <w:rsid w:val="005A0AA4"/>
    <w:rsid w:val="005A2A61"/>
    <w:rsid w:val="005A5614"/>
    <w:rsid w:val="005A7469"/>
    <w:rsid w:val="005B3025"/>
    <w:rsid w:val="005B6DDD"/>
    <w:rsid w:val="005C3F94"/>
    <w:rsid w:val="005D4913"/>
    <w:rsid w:val="005E42F8"/>
    <w:rsid w:val="005E5941"/>
    <w:rsid w:val="005E5972"/>
    <w:rsid w:val="006003D5"/>
    <w:rsid w:val="00601BDE"/>
    <w:rsid w:val="0060298A"/>
    <w:rsid w:val="00615A3E"/>
    <w:rsid w:val="00625778"/>
    <w:rsid w:val="0063112D"/>
    <w:rsid w:val="006356A2"/>
    <w:rsid w:val="006450B6"/>
    <w:rsid w:val="006515DE"/>
    <w:rsid w:val="006516D7"/>
    <w:rsid w:val="00654A50"/>
    <w:rsid w:val="00661FC5"/>
    <w:rsid w:val="00666500"/>
    <w:rsid w:val="00666A95"/>
    <w:rsid w:val="0067208C"/>
    <w:rsid w:val="00672B7A"/>
    <w:rsid w:val="00675392"/>
    <w:rsid w:val="00675F10"/>
    <w:rsid w:val="0067753A"/>
    <w:rsid w:val="00681C1C"/>
    <w:rsid w:val="0068263F"/>
    <w:rsid w:val="006829AC"/>
    <w:rsid w:val="00686CC2"/>
    <w:rsid w:val="00690623"/>
    <w:rsid w:val="00696D90"/>
    <w:rsid w:val="006A2AD4"/>
    <w:rsid w:val="006A7D33"/>
    <w:rsid w:val="006B5723"/>
    <w:rsid w:val="006C02B8"/>
    <w:rsid w:val="006D0634"/>
    <w:rsid w:val="006D6746"/>
    <w:rsid w:val="006E7BA6"/>
    <w:rsid w:val="0070037A"/>
    <w:rsid w:val="00701C8C"/>
    <w:rsid w:val="00703AA0"/>
    <w:rsid w:val="007046CB"/>
    <w:rsid w:val="0071033E"/>
    <w:rsid w:val="00713ADA"/>
    <w:rsid w:val="00717848"/>
    <w:rsid w:val="0072644F"/>
    <w:rsid w:val="0073300A"/>
    <w:rsid w:val="00734397"/>
    <w:rsid w:val="00740895"/>
    <w:rsid w:val="007473B6"/>
    <w:rsid w:val="0075085D"/>
    <w:rsid w:val="00751922"/>
    <w:rsid w:val="007605E4"/>
    <w:rsid w:val="00760FB1"/>
    <w:rsid w:val="00761855"/>
    <w:rsid w:val="00770A3B"/>
    <w:rsid w:val="00776627"/>
    <w:rsid w:val="007768D4"/>
    <w:rsid w:val="00781AA0"/>
    <w:rsid w:val="00783A04"/>
    <w:rsid w:val="00785EEC"/>
    <w:rsid w:val="00793BC1"/>
    <w:rsid w:val="00793EC8"/>
    <w:rsid w:val="0079783E"/>
    <w:rsid w:val="007A7102"/>
    <w:rsid w:val="007B1B4E"/>
    <w:rsid w:val="007B7055"/>
    <w:rsid w:val="007C357C"/>
    <w:rsid w:val="007D637E"/>
    <w:rsid w:val="007D6A52"/>
    <w:rsid w:val="007E1888"/>
    <w:rsid w:val="007E1D3C"/>
    <w:rsid w:val="007F0622"/>
    <w:rsid w:val="007F21C2"/>
    <w:rsid w:val="007F54BA"/>
    <w:rsid w:val="00805C40"/>
    <w:rsid w:val="00817E79"/>
    <w:rsid w:val="008233B0"/>
    <w:rsid w:val="00824DC2"/>
    <w:rsid w:val="0083050D"/>
    <w:rsid w:val="00831005"/>
    <w:rsid w:val="00834812"/>
    <w:rsid w:val="008361C3"/>
    <w:rsid w:val="00851914"/>
    <w:rsid w:val="00855265"/>
    <w:rsid w:val="00856762"/>
    <w:rsid w:val="008734F7"/>
    <w:rsid w:val="00885CB4"/>
    <w:rsid w:val="00886263"/>
    <w:rsid w:val="008A6293"/>
    <w:rsid w:val="008B12BB"/>
    <w:rsid w:val="008B56F8"/>
    <w:rsid w:val="008C4F8C"/>
    <w:rsid w:val="008D208F"/>
    <w:rsid w:val="008D2115"/>
    <w:rsid w:val="008D356C"/>
    <w:rsid w:val="008D7F17"/>
    <w:rsid w:val="008E0DB9"/>
    <w:rsid w:val="008E2438"/>
    <w:rsid w:val="008E32B1"/>
    <w:rsid w:val="008F265D"/>
    <w:rsid w:val="00901448"/>
    <w:rsid w:val="009115AF"/>
    <w:rsid w:val="00915895"/>
    <w:rsid w:val="009158E4"/>
    <w:rsid w:val="00917E14"/>
    <w:rsid w:val="00921888"/>
    <w:rsid w:val="00951B01"/>
    <w:rsid w:val="00952AF0"/>
    <w:rsid w:val="00966803"/>
    <w:rsid w:val="00972F9B"/>
    <w:rsid w:val="00976933"/>
    <w:rsid w:val="00977728"/>
    <w:rsid w:val="009903D1"/>
    <w:rsid w:val="009B1E61"/>
    <w:rsid w:val="009B4253"/>
    <w:rsid w:val="009C2C94"/>
    <w:rsid w:val="009C674A"/>
    <w:rsid w:val="009D02F6"/>
    <w:rsid w:val="009D1B37"/>
    <w:rsid w:val="009D59C7"/>
    <w:rsid w:val="009F5523"/>
    <w:rsid w:val="009F6607"/>
    <w:rsid w:val="00A026D4"/>
    <w:rsid w:val="00A06545"/>
    <w:rsid w:val="00A07DB3"/>
    <w:rsid w:val="00A21431"/>
    <w:rsid w:val="00A30DC5"/>
    <w:rsid w:val="00A35327"/>
    <w:rsid w:val="00A41D03"/>
    <w:rsid w:val="00A458C7"/>
    <w:rsid w:val="00A460DA"/>
    <w:rsid w:val="00A51114"/>
    <w:rsid w:val="00A511FD"/>
    <w:rsid w:val="00A54DCC"/>
    <w:rsid w:val="00A55D1D"/>
    <w:rsid w:val="00A710FC"/>
    <w:rsid w:val="00A71404"/>
    <w:rsid w:val="00A74D1E"/>
    <w:rsid w:val="00A75005"/>
    <w:rsid w:val="00A76EA1"/>
    <w:rsid w:val="00A83B0E"/>
    <w:rsid w:val="00A91153"/>
    <w:rsid w:val="00AA07A8"/>
    <w:rsid w:val="00AA1DA8"/>
    <w:rsid w:val="00AA5A0D"/>
    <w:rsid w:val="00AB1305"/>
    <w:rsid w:val="00AB2896"/>
    <w:rsid w:val="00AC233F"/>
    <w:rsid w:val="00AC4461"/>
    <w:rsid w:val="00AC52E1"/>
    <w:rsid w:val="00AD3800"/>
    <w:rsid w:val="00AF0A16"/>
    <w:rsid w:val="00AF3E7C"/>
    <w:rsid w:val="00AF4842"/>
    <w:rsid w:val="00AF629B"/>
    <w:rsid w:val="00AF7AF0"/>
    <w:rsid w:val="00B037DE"/>
    <w:rsid w:val="00B12C33"/>
    <w:rsid w:val="00B1562E"/>
    <w:rsid w:val="00B16F98"/>
    <w:rsid w:val="00B21A92"/>
    <w:rsid w:val="00B30DA9"/>
    <w:rsid w:val="00B33DA8"/>
    <w:rsid w:val="00B45D39"/>
    <w:rsid w:val="00B4638E"/>
    <w:rsid w:val="00B47EB4"/>
    <w:rsid w:val="00B501BA"/>
    <w:rsid w:val="00B53F4A"/>
    <w:rsid w:val="00B71B6E"/>
    <w:rsid w:val="00B8052A"/>
    <w:rsid w:val="00B955C2"/>
    <w:rsid w:val="00BA0ACF"/>
    <w:rsid w:val="00BA4AF9"/>
    <w:rsid w:val="00BB4020"/>
    <w:rsid w:val="00BC3E33"/>
    <w:rsid w:val="00BD2708"/>
    <w:rsid w:val="00BE3D3B"/>
    <w:rsid w:val="00BF1788"/>
    <w:rsid w:val="00BF387D"/>
    <w:rsid w:val="00BF4EDE"/>
    <w:rsid w:val="00C01636"/>
    <w:rsid w:val="00C03144"/>
    <w:rsid w:val="00C06410"/>
    <w:rsid w:val="00C10756"/>
    <w:rsid w:val="00C1391A"/>
    <w:rsid w:val="00C14FE9"/>
    <w:rsid w:val="00C1519C"/>
    <w:rsid w:val="00C17638"/>
    <w:rsid w:val="00C30AF5"/>
    <w:rsid w:val="00C3443D"/>
    <w:rsid w:val="00C4051F"/>
    <w:rsid w:val="00C41807"/>
    <w:rsid w:val="00C46F6D"/>
    <w:rsid w:val="00C474BD"/>
    <w:rsid w:val="00C57190"/>
    <w:rsid w:val="00C6719F"/>
    <w:rsid w:val="00C74D2F"/>
    <w:rsid w:val="00C75F7D"/>
    <w:rsid w:val="00C811DA"/>
    <w:rsid w:val="00C81501"/>
    <w:rsid w:val="00C93C4D"/>
    <w:rsid w:val="00CA383F"/>
    <w:rsid w:val="00CB3439"/>
    <w:rsid w:val="00CC2D25"/>
    <w:rsid w:val="00CC4812"/>
    <w:rsid w:val="00CD5A61"/>
    <w:rsid w:val="00CD620B"/>
    <w:rsid w:val="00CD7DD1"/>
    <w:rsid w:val="00CE1EA0"/>
    <w:rsid w:val="00CE3CF5"/>
    <w:rsid w:val="00CE468C"/>
    <w:rsid w:val="00CE4F9F"/>
    <w:rsid w:val="00CF26EB"/>
    <w:rsid w:val="00CF406C"/>
    <w:rsid w:val="00CF5E37"/>
    <w:rsid w:val="00CF6C3F"/>
    <w:rsid w:val="00D10EB2"/>
    <w:rsid w:val="00D11C80"/>
    <w:rsid w:val="00D16C77"/>
    <w:rsid w:val="00D24913"/>
    <w:rsid w:val="00D308C7"/>
    <w:rsid w:val="00D34764"/>
    <w:rsid w:val="00D40821"/>
    <w:rsid w:val="00D42520"/>
    <w:rsid w:val="00D42A70"/>
    <w:rsid w:val="00D615F5"/>
    <w:rsid w:val="00D7400A"/>
    <w:rsid w:val="00D77160"/>
    <w:rsid w:val="00D8331A"/>
    <w:rsid w:val="00DA0263"/>
    <w:rsid w:val="00DA6BF3"/>
    <w:rsid w:val="00DB75AB"/>
    <w:rsid w:val="00DD520C"/>
    <w:rsid w:val="00DE0369"/>
    <w:rsid w:val="00DE327C"/>
    <w:rsid w:val="00DE731C"/>
    <w:rsid w:val="00DF046C"/>
    <w:rsid w:val="00DF2DA1"/>
    <w:rsid w:val="00DF4E4B"/>
    <w:rsid w:val="00DF7EC5"/>
    <w:rsid w:val="00E07362"/>
    <w:rsid w:val="00E14695"/>
    <w:rsid w:val="00E228E4"/>
    <w:rsid w:val="00E2357D"/>
    <w:rsid w:val="00E2365B"/>
    <w:rsid w:val="00E247F6"/>
    <w:rsid w:val="00E43D6C"/>
    <w:rsid w:val="00E45A3F"/>
    <w:rsid w:val="00E52005"/>
    <w:rsid w:val="00E57EF8"/>
    <w:rsid w:val="00E70B5F"/>
    <w:rsid w:val="00E73E7D"/>
    <w:rsid w:val="00E75E0B"/>
    <w:rsid w:val="00EB63AF"/>
    <w:rsid w:val="00EC1B0B"/>
    <w:rsid w:val="00ED4C55"/>
    <w:rsid w:val="00ED6D2C"/>
    <w:rsid w:val="00EE1D0C"/>
    <w:rsid w:val="00EE5656"/>
    <w:rsid w:val="00EE651E"/>
    <w:rsid w:val="00EF0348"/>
    <w:rsid w:val="00EF3EDF"/>
    <w:rsid w:val="00EF731F"/>
    <w:rsid w:val="00F0289F"/>
    <w:rsid w:val="00F0396C"/>
    <w:rsid w:val="00F11173"/>
    <w:rsid w:val="00F25285"/>
    <w:rsid w:val="00F25B60"/>
    <w:rsid w:val="00F3444E"/>
    <w:rsid w:val="00F377C8"/>
    <w:rsid w:val="00F4005D"/>
    <w:rsid w:val="00F553A7"/>
    <w:rsid w:val="00F642C6"/>
    <w:rsid w:val="00F869AA"/>
    <w:rsid w:val="00F97373"/>
    <w:rsid w:val="00FA4EA8"/>
    <w:rsid w:val="00FC0D2C"/>
    <w:rsid w:val="00FC0F0B"/>
    <w:rsid w:val="00FC11E9"/>
    <w:rsid w:val="00FC209E"/>
    <w:rsid w:val="00FD49C2"/>
    <w:rsid w:val="00FF74F2"/>
    <w:rsid w:val="61CA741B"/>
    <w:rsid w:val="65DA6FA5"/>
    <w:rsid w:val="671868E1"/>
    <w:rsid w:val="6A3E4E72"/>
    <w:rsid w:val="738F3007"/>
    <w:rsid w:val="7CFD5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40"/>
    <w:qFormat/>
    <w:uiPriority w:val="0"/>
    <w:pPr>
      <w:keepLines/>
      <w:tabs>
        <w:tab w:val="left" w:pos="360"/>
      </w:tabs>
      <w:adjustRightInd w:val="0"/>
      <w:spacing w:before="120" w:after="120" w:line="360" w:lineRule="auto"/>
      <w:ind w:left="357" w:hanging="357"/>
      <w:jc w:val="left"/>
      <w:textAlignment w:val="baseline"/>
      <w:outlineLvl w:val="0"/>
    </w:pPr>
    <w:rPr>
      <w:rFonts w:ascii="黑体" w:hAnsi="Verdana" w:eastAsia="黑体"/>
      <w:color w:val="000000"/>
      <w:kern w:val="0"/>
      <w:szCs w:val="20"/>
      <w:u w:color="000000"/>
    </w:rPr>
  </w:style>
  <w:style w:type="paragraph" w:styleId="5">
    <w:name w:val="heading 2"/>
    <w:basedOn w:val="1"/>
    <w:next w:val="1"/>
    <w:link w:val="4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宋体"/>
      <w:b/>
      <w:bCs/>
      <w:sz w:val="32"/>
      <w:szCs w:val="32"/>
    </w:rPr>
  </w:style>
  <w:style w:type="paragraph" w:styleId="6">
    <w:name w:val="heading 3"/>
    <w:basedOn w:val="1"/>
    <w:next w:val="1"/>
    <w:link w:val="47"/>
    <w:qFormat/>
    <w:uiPriority w:val="9"/>
    <w:pPr>
      <w:keepNext/>
      <w:keepLines/>
      <w:spacing w:before="260" w:after="260" w:line="416" w:lineRule="auto"/>
      <w:outlineLvl w:val="2"/>
    </w:pPr>
    <w:rPr>
      <w:rFonts w:eastAsia="黑体"/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42"/>
    <w:qFormat/>
    <w:uiPriority w:val="99"/>
    <w:pPr>
      <w:ind w:firstLine="420" w:firstLineChars="100"/>
    </w:pPr>
  </w:style>
  <w:style w:type="paragraph" w:styleId="4">
    <w:name w:val="Body Text"/>
    <w:basedOn w:val="1"/>
    <w:link w:val="41"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Date"/>
    <w:basedOn w:val="1"/>
    <w:next w:val="1"/>
    <w:link w:val="45"/>
    <w:qFormat/>
    <w:uiPriority w:val="99"/>
    <w:pPr>
      <w:ind w:left="100" w:leftChars="2500"/>
    </w:pPr>
  </w:style>
  <w:style w:type="paragraph" w:styleId="9">
    <w:name w:val="Balloon Text"/>
    <w:basedOn w:val="1"/>
    <w:link w:val="44"/>
    <w:qFormat/>
    <w:uiPriority w:val="99"/>
    <w:rPr>
      <w:sz w:val="18"/>
      <w:szCs w:val="18"/>
    </w:rPr>
  </w:style>
  <w:style w:type="paragraph" w:styleId="10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9344"/>
      </w:tabs>
      <w:spacing w:line="480" w:lineRule="auto"/>
      <w:ind w:left="420" w:leftChars="200"/>
    </w:pPr>
  </w:style>
  <w:style w:type="paragraph" w:styleId="14">
    <w:name w:val="HTML Preformatted"/>
    <w:basedOn w:val="1"/>
    <w:link w:val="3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link w:val="48"/>
    <w:qFormat/>
    <w:uiPriority w:val="0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table" w:styleId="17">
    <w:name w:val="Table Grid"/>
    <w:basedOn w:val="1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qFormat/>
    <w:uiPriority w:val="99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22">
    <w:name w:val="段"/>
    <w:link w:val="2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">
    <w:name w:val="段 Char"/>
    <w:link w:val="2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4">
    <w:name w:val="一级条标题"/>
    <w:next w:val="22"/>
    <w:link w:val="3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7">
    <w:name w:val="章标题"/>
    <w:next w:val="22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二级条标题"/>
    <w:basedOn w:val="24"/>
    <w:next w:val="22"/>
    <w:qFormat/>
    <w:uiPriority w:val="0"/>
    <w:pPr>
      <w:numPr>
        <w:ilvl w:val="2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29">
    <w:name w:val="目次、标准名称标题"/>
    <w:basedOn w:val="1"/>
    <w:next w:val="2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0">
    <w:name w:val="三级条标题"/>
    <w:basedOn w:val="28"/>
    <w:next w:val="22"/>
    <w:qFormat/>
    <w:uiPriority w:val="0"/>
    <w:pPr>
      <w:numPr>
        <w:ilvl w:val="3"/>
      </w:numPr>
      <w:outlineLvl w:val="4"/>
    </w:pPr>
  </w:style>
  <w:style w:type="paragraph" w:customStyle="1" w:styleId="31">
    <w:name w:val="四级条标题"/>
    <w:basedOn w:val="30"/>
    <w:next w:val="22"/>
    <w:qFormat/>
    <w:uiPriority w:val="0"/>
    <w:pPr>
      <w:numPr>
        <w:ilvl w:val="4"/>
      </w:numPr>
      <w:outlineLvl w:val="5"/>
    </w:pPr>
  </w:style>
  <w:style w:type="paragraph" w:customStyle="1" w:styleId="32">
    <w:name w:val="五级条标题"/>
    <w:basedOn w:val="31"/>
    <w:next w:val="22"/>
    <w:qFormat/>
    <w:uiPriority w:val="0"/>
    <w:pPr>
      <w:numPr>
        <w:ilvl w:val="5"/>
      </w:numPr>
      <w:outlineLvl w:val="6"/>
    </w:pPr>
  </w:style>
  <w:style w:type="paragraph" w:customStyle="1" w:styleId="33">
    <w:name w:val="前言、引言标题"/>
    <w:next w:val="2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34">
    <w:name w:val="一级条标题 Char1"/>
    <w:link w:val="24"/>
    <w:qFormat/>
    <w:uiPriority w:val="0"/>
    <w:rPr>
      <w:rFonts w:ascii="黑体" w:hAnsi="Times New Roman" w:eastAsia="黑体" w:cs="Times New Roman"/>
      <w:kern w:val="0"/>
      <w:szCs w:val="21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  <w:szCs w:val="22"/>
    </w:rPr>
  </w:style>
  <w:style w:type="character" w:customStyle="1" w:styleId="36">
    <w:name w:val="HTML 预设格式 字符"/>
    <w:basedOn w:val="18"/>
    <w:link w:val="14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页眉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basedOn w:val="18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字符"/>
    <w:basedOn w:val="18"/>
    <w:link w:val="2"/>
    <w:qFormat/>
    <w:uiPriority w:val="0"/>
    <w:rPr>
      <w:rFonts w:ascii="黑体" w:hAnsi="Verdana" w:eastAsia="黑体" w:cs="Times New Roman"/>
      <w:color w:val="000000"/>
      <w:kern w:val="0"/>
      <w:szCs w:val="20"/>
      <w:u w:color="000000"/>
    </w:rPr>
  </w:style>
  <w:style w:type="character" w:customStyle="1" w:styleId="41">
    <w:name w:val="正文文本 字符"/>
    <w:basedOn w:val="18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正文首行缩进 字符"/>
    <w:basedOn w:val="41"/>
    <w:link w:val="3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3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character" w:customStyle="1" w:styleId="44">
    <w:name w:val="批注框文本 字符"/>
    <w:basedOn w:val="18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日期 字符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标题 2 字符"/>
    <w:basedOn w:val="18"/>
    <w:link w:val="5"/>
    <w:qFormat/>
    <w:uiPriority w:val="9"/>
    <w:rPr>
      <w:rFonts w:ascii="Cambria" w:hAnsi="Cambria" w:eastAsia="黑体" w:cs="宋体"/>
      <w:b/>
      <w:bCs/>
      <w:sz w:val="32"/>
      <w:szCs w:val="32"/>
    </w:rPr>
  </w:style>
  <w:style w:type="character" w:customStyle="1" w:styleId="47">
    <w:name w:val="标题 3 字符"/>
    <w:basedOn w:val="18"/>
    <w:link w:val="6"/>
    <w:qFormat/>
    <w:uiPriority w:val="9"/>
    <w:rPr>
      <w:rFonts w:ascii="Times New Roman" w:hAnsi="Times New Roman" w:eastAsia="黑体" w:cs="Times New Roman"/>
      <w:b/>
      <w:bCs/>
      <w:szCs w:val="32"/>
    </w:rPr>
  </w:style>
  <w:style w:type="character" w:customStyle="1" w:styleId="48">
    <w:name w:val="标题 字符"/>
    <w:basedOn w:val="18"/>
    <w:link w:val="15"/>
    <w:qFormat/>
    <w:uiPriority w:val="0"/>
    <w:rPr>
      <w:rFonts w:ascii="Arial" w:hAnsi="Arial" w:eastAsia="宋体" w:cs="Arial"/>
      <w:b/>
      <w:bCs/>
      <w:kern w:val="0"/>
      <w:sz w:val="32"/>
      <w:szCs w:val="32"/>
    </w:rPr>
  </w:style>
  <w:style w:type="paragraph" w:customStyle="1" w:styleId="49">
    <w:name w:val="二级无标题条"/>
    <w:basedOn w:val="1"/>
    <w:qFormat/>
    <w:uiPriority w:val="0"/>
    <w:pPr>
      <w:numPr>
        <w:ilvl w:val="3"/>
        <w:numId w:val="2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50">
    <w:name w:val="三级无标题条"/>
    <w:basedOn w:val="1"/>
    <w:qFormat/>
    <w:uiPriority w:val="0"/>
    <w:pPr>
      <w:numPr>
        <w:ilvl w:val="4"/>
        <w:numId w:val="2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51">
    <w:name w:val="四级无标题条"/>
    <w:basedOn w:val="1"/>
    <w:qFormat/>
    <w:uiPriority w:val="0"/>
    <w:pPr>
      <w:numPr>
        <w:ilvl w:val="5"/>
        <w:numId w:val="2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52">
    <w:name w:val="五级无标题条"/>
    <w:basedOn w:val="1"/>
    <w:qFormat/>
    <w:uiPriority w:val="0"/>
    <w:pPr>
      <w:numPr>
        <w:ilvl w:val="6"/>
        <w:numId w:val="2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53">
    <w:name w:val="一级无标题条"/>
    <w:basedOn w:val="1"/>
    <w:qFormat/>
    <w:uiPriority w:val="0"/>
    <w:pPr>
      <w:numPr>
        <w:ilvl w:val="2"/>
        <w:numId w:val="2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54">
    <w:name w:val="emtidy-5"/>
    <w:basedOn w:val="18"/>
    <w:qFormat/>
    <w:uiPriority w:val="0"/>
  </w:style>
  <w:style w:type="paragraph" w:customStyle="1" w:styleId="55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56">
    <w:name w:val="一级条标题 Char"/>
    <w:qFormat/>
    <w:uiPriority w:val="0"/>
    <w:rPr>
      <w:rFonts w:ascii="黑体" w:eastAsia="黑体"/>
      <w:sz w:val="21"/>
    </w:rPr>
  </w:style>
  <w:style w:type="paragraph" w:customStyle="1" w:styleId="57">
    <w:name w:val="Table Paragraph"/>
    <w:basedOn w:val="1"/>
    <w:qFormat/>
    <w:uiPriority w:val="1"/>
    <w:pPr>
      <w:autoSpaceDE w:val="0"/>
      <w:autoSpaceDN w:val="0"/>
      <w:adjustRightInd w:val="0"/>
      <w:spacing w:before="50"/>
      <w:jc w:val="center"/>
    </w:pPr>
    <w:rPr>
      <w:rFonts w:ascii="Arial" w:hAnsi="Arial" w:cs="Arial"/>
      <w:kern w:val="0"/>
      <w:sz w:val="24"/>
    </w:rPr>
  </w:style>
  <w:style w:type="paragraph" w:customStyle="1" w:styleId="58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59">
    <w:name w:val="封面标准文稿编辑信息"/>
    <w:basedOn w:val="58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60">
    <w:name w:val="TOC Heading"/>
    <w:basedOn w:val="2"/>
    <w:next w:val="1"/>
    <w:unhideWhenUsed/>
    <w:qFormat/>
    <w:uiPriority w:val="39"/>
    <w:pPr>
      <w:keepNext/>
      <w:widowControl/>
      <w:tabs>
        <w:tab w:val="clear" w:pos="360"/>
      </w:tabs>
      <w:adjustRightInd/>
      <w:spacing w:before="240" w:after="0" w:line="259" w:lineRule="auto"/>
      <w:ind w:left="0" w:firstLine="0"/>
      <w:textAlignment w:val="auto"/>
      <w:outlineLvl w:val="9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customStyle="1" w:styleId="6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8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e593eab8-82b5-4a58-a6b4-1c195f6b257c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7E00570F</paraID>
      <start>37</start>
      <end>38</end>
      <status>modified</status>
      <modifiedWord>（</modifiedWord>
      <trackRevisions>false</trackRevisions>
    </reviewItem>
    <reviewItem>
      <errorID>6cd8e035-522d-4057-b001-6053c1fad5f9</errorID>
      <errorWord>中共湖南省委宣传部出版产品质量监督检测中心</errorWord>
      <group>L1_Other</group>
      <groupName>其他问题</groupName>
      <ability>L2_Consistency</ability>
      <abilityName>一致性检查</abilityName>
      <candidateList>
        <item>中央宣传部出版产品质量监督检测中心</item>
      </candidateList>
      <explain>实体一致性问题，‘中共湖南省委宣传部出版产品质量监督检测中心’与‘中央宣传部出版产品质量监督检测中心’可能存在混淆，推测应统一为‘中央宣传部出版产品质量监督检测中心’</explain>
      <paraID>7E00570F</paraID>
      <start>161</start>
      <end>182</end>
      <status>ignored</status>
      <modifiedWord/>
      <trackRevisions>false</trackRevisions>
    </reviewItem>
    <reviewItem>
      <errorID>500ef10c-dd80-43b7-9d78-0f8b616f6802</errorID>
      <errorWord>胶粘剂</errorWord>
      <group>L1_Word</group>
      <groupName>字词问题</groupName>
      <ability>L2_Typo</ability>
      <abilityName>字词错误</abilityName>
      <candidateList>
        <item>胶黏剂</item>
      </candidateList>
      <explain/>
      <paraID>678ECB3F</paraID>
      <start>12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02269-6C2E-4B3C-A6E7-59BECA3DBA54}">
  <ds:schemaRefs/>
</ds:datastoreItem>
</file>

<file path=customXml/itemProps3.xml><?xml version="1.0" encoding="utf-8"?>
<ds:datastoreItem xmlns:ds="http://schemas.openxmlformats.org/officeDocument/2006/customXml" ds:itemID="{1817d74b-5b44-429f-b7f6-e18649443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1805</Words>
  <Characters>2154</Characters>
  <Lines>24</Lines>
  <Paragraphs>6</Paragraphs>
  <TotalTime>1</TotalTime>
  <ScaleCrop>false</ScaleCrop>
  <LinksUpToDate>false</LinksUpToDate>
  <CharactersWithSpaces>2250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2023-11-03T01:06:00Z</dcterms:created>
  <dc:creator>lenovo</dc:creator>
  <cp:lastModifiedBy>张杰</cp:lastModifiedBy>
  <cp:lastPrinted>2025-11-12T03:50:00Z</cp:lastPrinted>
  <dcterms:modified xsi:type="dcterms:W3CDTF">2026-04-02T07:57:40Z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4E6AE7724539140B6E1B4265B12D763B_42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